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 xml:space="preserve">Cod. </w:t>
      </w:r>
      <w:proofErr w:type="spellStart"/>
      <w:r>
        <w:rPr>
          <w:i/>
          <w:sz w:val="20"/>
          <w:szCs w:val="20"/>
        </w:rPr>
        <w:t>fisc</w:t>
      </w:r>
      <w:proofErr w:type="spellEnd"/>
      <w:r>
        <w:rPr>
          <w:i/>
          <w:sz w:val="20"/>
          <w:szCs w:val="20"/>
        </w:rPr>
        <w:t>. e P. Iva  00318650710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r w:rsidRPr="00E42D25">
        <w:rPr>
          <w:bCs/>
          <w:i/>
          <w:sz w:val="18"/>
          <w:szCs w:val="18"/>
          <w:lang w:val="en-US"/>
        </w:rPr>
        <w:t xml:space="preserve">Web-site: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Pr="00F55C25" w:rsidRDefault="00F55C25" w:rsidP="00F55C25">
      <w:pPr>
        <w:spacing w:after="0" w:line="240" w:lineRule="auto"/>
        <w:jc w:val="center"/>
        <w:rPr>
          <w:rFonts w:ascii="Arial Black" w:hAnsi="Arial Black" w:cs="Arial"/>
          <w:lang w:val="en-US"/>
        </w:rPr>
      </w:pPr>
      <w:proofErr w:type="spellStart"/>
      <w:r w:rsidRPr="00F55C25">
        <w:rPr>
          <w:rFonts w:ascii="Arial Black" w:hAnsi="Arial Black" w:cs="Arial"/>
          <w:lang w:val="en-US"/>
        </w:rPr>
        <w:t>Percorsi</w:t>
      </w:r>
      <w:proofErr w:type="spellEnd"/>
      <w:r w:rsidRPr="00F55C25">
        <w:rPr>
          <w:rFonts w:ascii="Arial Black" w:hAnsi="Arial Black" w:cs="Arial"/>
          <w:lang w:val="en-US"/>
        </w:rPr>
        <w:t xml:space="preserve"> per le </w:t>
      </w:r>
      <w:proofErr w:type="spellStart"/>
      <w:r w:rsidRPr="00F55C25">
        <w:rPr>
          <w:rFonts w:ascii="Arial Black" w:hAnsi="Arial Black" w:cs="Arial"/>
          <w:lang w:val="en-US"/>
        </w:rPr>
        <w:t>Competenze</w:t>
      </w:r>
      <w:proofErr w:type="spellEnd"/>
      <w:r w:rsidRPr="00F55C25">
        <w:rPr>
          <w:rFonts w:ascii="Arial Black" w:hAnsi="Arial Black" w:cs="Arial"/>
          <w:lang w:val="en-US"/>
        </w:rPr>
        <w:t xml:space="preserve"> </w:t>
      </w:r>
      <w:proofErr w:type="spellStart"/>
      <w:r w:rsidRPr="00F55C25">
        <w:rPr>
          <w:rFonts w:ascii="Arial Black" w:hAnsi="Arial Black" w:cs="Arial"/>
          <w:lang w:val="en-US"/>
        </w:rPr>
        <w:t>Trasversali</w:t>
      </w:r>
      <w:proofErr w:type="spellEnd"/>
      <w:r w:rsidRPr="00F55C25">
        <w:rPr>
          <w:rFonts w:ascii="Arial Black" w:hAnsi="Arial Black" w:cs="Arial"/>
          <w:lang w:val="en-US"/>
        </w:rPr>
        <w:t xml:space="preserve"> e </w:t>
      </w:r>
      <w:proofErr w:type="spellStart"/>
      <w:r w:rsidRPr="00F55C25">
        <w:rPr>
          <w:rFonts w:ascii="Arial Black" w:hAnsi="Arial Black" w:cs="Arial"/>
          <w:lang w:val="en-US"/>
        </w:rPr>
        <w:t>l’Orientamento</w:t>
      </w:r>
      <w:proofErr w:type="spellEnd"/>
    </w:p>
    <w:p w14:paraId="663733B8" w14:textId="007E08B1" w:rsidR="00F55C25" w:rsidRPr="00F55C25" w:rsidRDefault="00F55C25" w:rsidP="00F55C25">
      <w:pPr>
        <w:spacing w:after="0" w:line="240" w:lineRule="auto"/>
        <w:jc w:val="center"/>
        <w:rPr>
          <w:rFonts w:ascii="Arial" w:hAnsi="Arial" w:cs="Arial"/>
          <w:b/>
          <w:lang w:val="en-US"/>
        </w:rPr>
      </w:pPr>
      <w:r w:rsidRPr="00F55C25">
        <w:rPr>
          <w:rFonts w:ascii="Arial" w:hAnsi="Arial" w:cs="Arial"/>
          <w:b/>
          <w:lang w:val="en-US"/>
        </w:rPr>
        <w:t>Classe V</w:t>
      </w:r>
      <w:r w:rsidR="00AA684A">
        <w:rPr>
          <w:rFonts w:ascii="Arial" w:hAnsi="Arial" w:cs="Arial"/>
          <w:b/>
          <w:lang w:val="en-US"/>
        </w:rPr>
        <w:t>A</w:t>
      </w:r>
    </w:p>
    <w:p w14:paraId="6EC7FC86" w14:textId="6138D444" w:rsidR="00F55C25" w:rsidRDefault="004644FB" w:rsidP="00F55C25">
      <w:pPr>
        <w:spacing w:after="0" w:line="240" w:lineRule="auto"/>
        <w:jc w:val="center"/>
        <w:rPr>
          <w:rFonts w:ascii="Arial" w:hAnsi="Arial" w:cs="Arial"/>
          <w:b/>
          <w:lang w:val="en-US"/>
        </w:rPr>
      </w:pPr>
      <w:r>
        <w:rPr>
          <w:rFonts w:ascii="Arial" w:hAnsi="Arial" w:cs="Arial"/>
          <w:b/>
          <w:lang w:val="en-US"/>
        </w:rPr>
        <w:t xml:space="preserve">IP17 - </w:t>
      </w:r>
      <w:proofErr w:type="spellStart"/>
      <w:r w:rsidR="00F55C25" w:rsidRPr="00F55C25">
        <w:rPr>
          <w:rFonts w:ascii="Arial" w:hAnsi="Arial" w:cs="Arial"/>
          <w:b/>
          <w:lang w:val="en-US"/>
        </w:rPr>
        <w:t>indirizzo</w:t>
      </w:r>
      <w:proofErr w:type="spellEnd"/>
      <w:r w:rsidR="00F55C25" w:rsidRPr="00F55C25">
        <w:rPr>
          <w:rFonts w:ascii="Arial" w:hAnsi="Arial" w:cs="Arial"/>
          <w:b/>
          <w:lang w:val="en-US"/>
        </w:rPr>
        <w:t xml:space="preserve"> </w:t>
      </w:r>
      <w:proofErr w:type="spellStart"/>
      <w:r w:rsidR="00AA684A">
        <w:rPr>
          <w:rFonts w:ascii="Arial" w:hAnsi="Arial" w:cs="Arial"/>
          <w:b/>
          <w:lang w:val="en-US"/>
        </w:rPr>
        <w:t>Enogastronomia</w:t>
      </w:r>
      <w:proofErr w:type="spellEnd"/>
      <w:r w:rsidR="00AA684A">
        <w:rPr>
          <w:rFonts w:ascii="Arial" w:hAnsi="Arial" w:cs="Arial"/>
          <w:b/>
          <w:lang w:val="en-US"/>
        </w:rPr>
        <w:t xml:space="preserve"> e O.A.</w:t>
      </w:r>
    </w:p>
    <w:p w14:paraId="092F82FD" w14:textId="77777777" w:rsidR="00264F39" w:rsidRPr="00F55C25" w:rsidRDefault="00264F39" w:rsidP="00F55C25">
      <w:pPr>
        <w:spacing w:after="0" w:line="240" w:lineRule="auto"/>
        <w:jc w:val="center"/>
        <w:rPr>
          <w:rFonts w:ascii="Arial" w:hAnsi="Arial" w:cs="Arial"/>
          <w:b/>
          <w:lang w:val="en-US"/>
        </w:rPr>
      </w:pPr>
      <w:proofErr w:type="spellStart"/>
      <w:r>
        <w:rPr>
          <w:rFonts w:ascii="Arial" w:hAnsi="Arial" w:cs="Arial"/>
          <w:b/>
          <w:lang w:val="en-US"/>
        </w:rPr>
        <w:t>codice</w:t>
      </w:r>
      <w:proofErr w:type="spellEnd"/>
      <w:r>
        <w:rPr>
          <w:rFonts w:ascii="Arial" w:hAnsi="Arial" w:cs="Arial"/>
          <w:b/>
          <w:lang w:val="en-US"/>
        </w:rPr>
        <w:t xml:space="preserve"> ATECO </w:t>
      </w:r>
      <w:r w:rsidR="00AA684A">
        <w:rPr>
          <w:rFonts w:ascii="Arial" w:hAnsi="Arial" w:cs="Arial"/>
          <w:b/>
          <w:lang w:val="en-US"/>
        </w:rPr>
        <w:t xml:space="preserve">I56 - </w:t>
      </w:r>
      <w:r>
        <w:rPr>
          <w:rFonts w:ascii="Arial" w:hAnsi="Arial" w:cs="Arial"/>
          <w:b/>
          <w:lang w:val="en-US"/>
        </w:rPr>
        <w:t xml:space="preserve">SEP </w:t>
      </w:r>
      <w:r w:rsidR="00AA684A">
        <w:rPr>
          <w:rFonts w:ascii="Arial" w:hAnsi="Arial" w:cs="Arial"/>
          <w:b/>
          <w:lang w:val="en-US"/>
        </w:rPr>
        <w:t>5.2</w:t>
      </w:r>
      <w:r>
        <w:rPr>
          <w:rFonts w:ascii="Arial" w:hAnsi="Arial" w:cs="Arial"/>
          <w:b/>
          <w:lang w:val="en-US"/>
        </w:rPr>
        <w:t xml:space="preserve"> </w:t>
      </w:r>
      <w:r w:rsidR="00AA684A">
        <w:rPr>
          <w:rFonts w:ascii="Arial" w:hAnsi="Arial" w:cs="Arial"/>
          <w:b/>
          <w:lang w:val="en-US"/>
        </w:rPr>
        <w:t xml:space="preserve">- </w:t>
      </w:r>
      <w:r>
        <w:rPr>
          <w:rFonts w:ascii="Arial" w:hAnsi="Arial" w:cs="Arial"/>
          <w:b/>
          <w:lang w:val="en-US"/>
        </w:rPr>
        <w:t xml:space="preserve">NUP </w:t>
      </w:r>
      <w:r w:rsidR="00AA684A">
        <w:rPr>
          <w:rFonts w:ascii="Arial" w:hAnsi="Arial" w:cs="Arial"/>
          <w:b/>
          <w:lang w:val="en-US"/>
        </w:rPr>
        <w:t>5.2.2.2</w:t>
      </w:r>
    </w:p>
    <w:p w14:paraId="7EC0E35F" w14:textId="77777777" w:rsidR="00F55C25" w:rsidRPr="00F55C25" w:rsidRDefault="00F55C25" w:rsidP="00F55C25">
      <w:pPr>
        <w:spacing w:after="0" w:line="240" w:lineRule="auto"/>
        <w:jc w:val="center"/>
        <w:rPr>
          <w:rFonts w:ascii="Arial" w:hAnsi="Arial" w:cs="Arial"/>
          <w:b/>
          <w:sz w:val="20"/>
          <w:szCs w:val="20"/>
          <w:lang w:val="en-US"/>
        </w:rPr>
      </w:pPr>
      <w:proofErr w:type="spellStart"/>
      <w:r w:rsidRPr="00F55C25">
        <w:rPr>
          <w:rFonts w:ascii="Arial" w:hAnsi="Arial" w:cs="Arial"/>
          <w:b/>
          <w:sz w:val="20"/>
          <w:szCs w:val="20"/>
          <w:lang w:val="en-US"/>
        </w:rPr>
        <w:t>a.s.</w:t>
      </w:r>
      <w:proofErr w:type="spellEnd"/>
      <w:r w:rsidRPr="00F55C25">
        <w:rPr>
          <w:rFonts w:ascii="Arial" w:hAnsi="Arial" w:cs="Arial"/>
          <w:b/>
          <w:sz w:val="20"/>
          <w:szCs w:val="20"/>
          <w:lang w:val="en-US"/>
        </w:rPr>
        <w:t xml:space="preserve"> 202</w:t>
      </w:r>
      <w:r w:rsidR="00196F95">
        <w:rPr>
          <w:rFonts w:ascii="Arial" w:hAnsi="Arial" w:cs="Arial"/>
          <w:b/>
          <w:sz w:val="20"/>
          <w:szCs w:val="20"/>
          <w:lang w:val="en-US"/>
        </w:rPr>
        <w:t>5</w:t>
      </w:r>
      <w:r w:rsidRPr="00F55C25">
        <w:rPr>
          <w:rFonts w:ascii="Arial" w:hAnsi="Arial" w:cs="Arial"/>
          <w:b/>
          <w:sz w:val="20"/>
          <w:szCs w:val="20"/>
          <w:lang w:val="en-US"/>
        </w:rPr>
        <w:t>/2</w:t>
      </w:r>
      <w:r w:rsidR="00196F95">
        <w:rPr>
          <w:rFonts w:ascii="Arial" w:hAnsi="Arial" w:cs="Arial"/>
          <w:b/>
          <w:sz w:val="20"/>
          <w:szCs w:val="20"/>
          <w:lang w:val="en-US"/>
        </w:rPr>
        <w:t>6</w:t>
      </w:r>
    </w:p>
    <w:p w14:paraId="48DFADF2" w14:textId="77777777" w:rsidR="00F55C25" w:rsidRDefault="00F55C25" w:rsidP="00F55C25">
      <w:pPr>
        <w:spacing w:after="0" w:line="240" w:lineRule="auto"/>
        <w:jc w:val="both"/>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 xml:space="preserve">Titolo del </w:t>
            </w:r>
            <w:proofErr w:type="spellStart"/>
            <w:r w:rsidRPr="00196F95">
              <w:rPr>
                <w:rFonts w:ascii="Arial" w:hAnsi="Arial" w:cs="Arial"/>
                <w:b/>
                <w:sz w:val="16"/>
                <w:szCs w:val="16"/>
                <w:lang w:val="en-US"/>
              </w:rPr>
              <w:t>progetto</w:t>
            </w:r>
            <w:proofErr w:type="spellEnd"/>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 xml:space="preserve">Tutor </w:t>
            </w:r>
            <w:proofErr w:type="spellStart"/>
            <w:r w:rsidRPr="00196F95">
              <w:rPr>
                <w:rFonts w:ascii="Arial" w:hAnsi="Arial" w:cs="Arial"/>
                <w:b/>
                <w:sz w:val="16"/>
                <w:szCs w:val="16"/>
                <w:lang w:val="en-US"/>
              </w:rPr>
              <w:t>scolastico</w:t>
            </w:r>
            <w:proofErr w:type="spellEnd"/>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2D961CCE" w14:textId="6A6981A2" w:rsidR="00F55C25" w:rsidRPr="002521B8" w:rsidRDefault="00F55C25" w:rsidP="00F55C25">
            <w:pPr>
              <w:autoSpaceDE w:val="0"/>
              <w:autoSpaceDN w:val="0"/>
              <w:adjustRightInd w:val="0"/>
              <w:jc w:val="both"/>
              <w:rPr>
                <w:rFonts w:ascii="Arial" w:hAnsi="Arial" w:cs="Arial"/>
                <w:color w:val="000000"/>
                <w:sz w:val="20"/>
                <w:szCs w:val="20"/>
              </w:rPr>
            </w:pPr>
            <w:r w:rsidRPr="002521B8">
              <w:rPr>
                <w:rFonts w:ascii="Arial" w:hAnsi="Arial" w:cs="Arial"/>
                <w:color w:val="000000"/>
                <w:sz w:val="20"/>
                <w:szCs w:val="20"/>
              </w:rPr>
              <w:t xml:space="preserve">Per il percorso IP </w:t>
            </w:r>
            <w:r w:rsidRPr="002521B8">
              <w:rPr>
                <w:rFonts w:ascii="Arial" w:hAnsi="Arial" w:cs="Arial"/>
                <w:b/>
                <w:color w:val="000000"/>
                <w:sz w:val="20"/>
                <w:szCs w:val="20"/>
              </w:rPr>
              <w:t>Enogastronomia e ospitalità alberghiera</w:t>
            </w:r>
            <w:r w:rsidRPr="002521B8">
              <w:rPr>
                <w:rFonts w:ascii="Arial" w:hAnsi="Arial" w:cs="Arial"/>
                <w:color w:val="000000"/>
                <w:sz w:val="20"/>
                <w:szCs w:val="20"/>
              </w:rPr>
              <w:t xml:space="preserve"> il modello adottato è la </w:t>
            </w:r>
            <w:r w:rsidRPr="002521B8">
              <w:rPr>
                <w:rFonts w:ascii="Arial" w:hAnsi="Arial" w:cs="Arial"/>
                <w:i/>
                <w:color w:val="000000"/>
                <w:sz w:val="20"/>
                <w:szCs w:val="20"/>
              </w:rPr>
              <w:t>Bottega Scuola</w:t>
            </w:r>
            <w:r w:rsidRPr="002521B8">
              <w:rPr>
                <w:rFonts w:ascii="Arial" w:hAnsi="Arial" w:cs="Arial"/>
                <w:color w:val="000000"/>
                <w:sz w:val="20"/>
                <w:szCs w:val="20"/>
              </w:rPr>
              <w:t xml:space="preserve">, che rappresenta un modello educativo innovativo che valorizza mestieri tipici di settori artigianali di eccellenza del made in Italy. L’esperienza formativa è attivata mediante il coinvolgimento diretto delle imprese, che mettono a disposizione il loro sapere e la loro professionalità, per consentire ai giovani di inserirsi in contesti imprenditoriali legati all’artigianato di qualità che caratterizza molti nostri territori. </w:t>
            </w:r>
          </w:p>
          <w:p w14:paraId="72DBE87E" w14:textId="77777777" w:rsidR="00F55C25" w:rsidRPr="002521B8" w:rsidRDefault="00F55C25" w:rsidP="00F55C25">
            <w:pPr>
              <w:jc w:val="both"/>
              <w:rPr>
                <w:rFonts w:ascii="Arial" w:hAnsi="Arial" w:cs="Arial"/>
                <w:sz w:val="20"/>
                <w:szCs w:val="20"/>
              </w:rPr>
            </w:pPr>
            <w:r w:rsidRPr="002521B8">
              <w:rPr>
                <w:rFonts w:ascii="Arial" w:hAnsi="Arial" w:cs="Arial"/>
                <w:color w:val="000000"/>
                <w:sz w:val="20"/>
                <w:szCs w:val="20"/>
              </w:rPr>
              <w:t xml:space="preserve">Il percorso triennale prevede ore di aula e ore in azienda, inserito nel curricolo e finalizzato a: </w:t>
            </w:r>
            <w:r w:rsidRPr="002521B8">
              <w:rPr>
                <w:rFonts w:ascii="Arial" w:hAnsi="Arial" w:cs="Arial"/>
                <w:sz w:val="20"/>
                <w:szCs w:val="20"/>
              </w:rPr>
              <w:t>fornire strumenti di orientamento scolastico e professionale; sviluppare la capacità di scegliere autonomamente e consapevolmente, rafforzando l’autostima; prevenire la dispersione favorendo il successo formativo; stabilire rapporti positivi e di collaborazione tra mondo della scuola e mondo del lavoro in ambito territoriale; offrire all’allievo un’opportunità di crescita personale anche attraverso un’esperienza di tipo extrascolastico, favorendo la socializzazione in un ambiente nuovo e la comunicazione con persone che rivestono ruoli diversi; promuovere il senso di responsabilità/rafforzare il rispetto delle regole.</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w:t>
            </w:r>
            <w:proofErr w:type="spellStart"/>
            <w:r w:rsidRPr="00196F95">
              <w:rPr>
                <w:rFonts w:ascii="Arial" w:hAnsi="Arial" w:cs="Arial"/>
                <w:b/>
                <w:sz w:val="16"/>
                <w:szCs w:val="16"/>
              </w:rPr>
              <w:t>PECuP</w:t>
            </w:r>
            <w:proofErr w:type="spellEnd"/>
            <w:r w:rsidRPr="00196F95">
              <w:rPr>
                <w:rFonts w:ascii="Arial" w:hAnsi="Arial" w:cs="Arial"/>
                <w:b/>
                <w:sz w:val="16"/>
                <w:szCs w:val="16"/>
              </w:rPr>
              <w:t xml:space="preserve"> in uscita dell’indirizzo di studio </w:t>
            </w:r>
          </w:p>
        </w:tc>
      </w:tr>
      <w:tr w:rsidR="00196F95" w:rsidRPr="002521B8" w14:paraId="7031DFF3" w14:textId="77777777" w:rsidTr="00B575DC">
        <w:tc>
          <w:tcPr>
            <w:tcW w:w="9778" w:type="dxa"/>
          </w:tcPr>
          <w:p w14:paraId="6765C37C"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è inserito organicamente nel PTOF di istituto, con il PAI (Piano Annuale di Inclusione) e con il </w:t>
            </w:r>
            <w:proofErr w:type="spellStart"/>
            <w:r w:rsidRPr="002521B8">
              <w:rPr>
                <w:rFonts w:ascii="Arial" w:hAnsi="Arial" w:cs="Arial"/>
                <w:sz w:val="20"/>
                <w:szCs w:val="20"/>
              </w:rPr>
              <w:t>PECuP</w:t>
            </w:r>
            <w:proofErr w:type="spellEnd"/>
            <w:r w:rsidRPr="002521B8">
              <w:rPr>
                <w:rFonts w:ascii="Arial" w:hAnsi="Arial" w:cs="Arial"/>
                <w:sz w:val="20"/>
                <w:szCs w:val="20"/>
              </w:rPr>
              <w:t xml:space="preserve"> in uscita dell’indirizzo professionale “Enogastronomia e Ospitalità Alberghiera”, declinato nel percorso di istruzione formazione settore cucina.</w:t>
            </w:r>
          </w:p>
          <w:p w14:paraId="46095C97"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Lo studente a conclusione del percorso quinquennale possiede specifiche competenze tecnico pratiche, organizzative e gestionali nell’intero ciclo di produzione, erogazione e commercializzazione della filiera dell’enogastronomia e dell’ospitalità alberghiera. Nell’ambito degli specifici settori di riferimento delle aziende turistico-ristorative, opera curando i rapporti con il cliente, intervenendo nella produzione, promozione e vendita dei prodotti e dei servizi, valorizzando le risorse enogastronomiche secondo gli </w:t>
            </w:r>
            <w:proofErr w:type="spellStart"/>
            <w:r w:rsidRPr="002521B8">
              <w:rPr>
                <w:rFonts w:ascii="Arial" w:hAnsi="Arial" w:cs="Arial"/>
                <w:sz w:val="20"/>
                <w:szCs w:val="20"/>
              </w:rPr>
              <w:t>aspeti</w:t>
            </w:r>
            <w:proofErr w:type="spellEnd"/>
            <w:r w:rsidRPr="002521B8">
              <w:rPr>
                <w:rFonts w:ascii="Arial" w:hAnsi="Arial" w:cs="Arial"/>
                <w:sz w:val="20"/>
                <w:szCs w:val="20"/>
              </w:rPr>
              <w:t xml:space="preserve"> culturali, artistici e del Made in Italy in relazione al territorio.</w:t>
            </w:r>
          </w:p>
        </w:tc>
      </w:tr>
    </w:tbl>
    <w:p w14:paraId="446957FA"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Sul</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 xml:space="preserve">cognitivi, </w:t>
            </w:r>
            <w:r w:rsidRPr="002521B8">
              <w:rPr>
                <w:rFonts w:ascii="Arial" w:eastAsia="Calibri" w:hAnsi="Arial" w:cs="Arial"/>
                <w:color w:val="000000"/>
                <w:sz w:val="20"/>
                <w:szCs w:val="20"/>
              </w:rPr>
              <w:lastRenderedPageBreak/>
              <w:t>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esigenze 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6BB63D00" w14:textId="77777777"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p>
          <w:p w14:paraId="494F206F" w14:textId="77777777" w:rsidR="00196F95" w:rsidRPr="002521B8" w:rsidRDefault="00196F95" w:rsidP="00B575DC">
            <w:pPr>
              <w:jc w:val="both"/>
              <w:rPr>
                <w:rFonts w:ascii="Arial" w:hAnsi="Arial" w:cs="Arial"/>
                <w:sz w:val="20"/>
                <w:szCs w:val="20"/>
              </w:rPr>
            </w:pP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p>
          <w:p w14:paraId="7B9C30D7" w14:textId="77777777" w:rsidR="00196F95" w:rsidRPr="002521B8" w:rsidRDefault="00196F95" w:rsidP="00B575DC">
            <w:pPr>
              <w:jc w:val="both"/>
              <w:rPr>
                <w:rFonts w:ascii="Arial" w:hAnsi="Arial" w:cs="Arial"/>
                <w:sz w:val="20"/>
                <w:szCs w:val="20"/>
              </w:rPr>
            </w:pP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2819242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TRASVERSALI:</w:t>
            </w:r>
          </w:p>
          <w:p w14:paraId="678CC3CB"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personale, sociale e capacità di imparare a imparare:</w:t>
            </w:r>
          </w:p>
          <w:p w14:paraId="1E404037"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in materia di cittadinanza:</w:t>
            </w:r>
          </w:p>
          <w:p w14:paraId="32C727E4" w14:textId="77777777" w:rsidR="00196F95" w:rsidRPr="002521B8" w:rsidRDefault="00196F95" w:rsidP="00196F95">
            <w:pPr>
              <w:pStyle w:val="Paragrafoelenco"/>
              <w:numPr>
                <w:ilvl w:val="0"/>
                <w:numId w:val="31"/>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imprenditoriale:</w:t>
            </w:r>
          </w:p>
          <w:p w14:paraId="74EA5111"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creatività, pensiero critico e risoluzione di problemi, </w:t>
            </w:r>
          </w:p>
          <w:p w14:paraId="77655F0D"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2521B8" w:rsidRDefault="00196F95" w:rsidP="00B575DC">
            <w:pPr>
              <w:pStyle w:val="Paragrafoelenco"/>
              <w:ind w:left="0" w:right="142"/>
              <w:rPr>
                <w:rFonts w:ascii="Arial" w:eastAsiaTheme="minorEastAsia" w:hAnsi="Arial" w:cs="Arial"/>
                <w:b/>
                <w:bCs/>
                <w:sz w:val="20"/>
                <w:szCs w:val="20"/>
              </w:rPr>
            </w:pPr>
            <w:r w:rsidRPr="002521B8">
              <w:rPr>
                <w:rFonts w:ascii="Arial" w:eastAsiaTheme="minorEastAsia" w:hAnsi="Arial" w:cs="Arial"/>
                <w:b/>
                <w:bCs/>
                <w:sz w:val="20"/>
                <w:szCs w:val="20"/>
              </w:rPr>
              <w:t>competenza in materia di consapevolezza ed espressione culturali:</w:t>
            </w:r>
          </w:p>
          <w:p w14:paraId="1B22DADB" w14:textId="77777777" w:rsidR="00196F95" w:rsidRPr="002521B8" w:rsidRDefault="00196F95" w:rsidP="00B575DC">
            <w:pPr>
              <w:jc w:val="both"/>
              <w:rPr>
                <w:rFonts w:ascii="Arial" w:eastAsiaTheme="minorEastAsia" w:hAnsi="Arial" w:cs="Arial"/>
                <w:sz w:val="20"/>
                <w:szCs w:val="20"/>
              </w:rPr>
            </w:pPr>
            <w:r w:rsidRPr="002521B8">
              <w:rPr>
                <w:rFonts w:ascii="Arial" w:eastAsiaTheme="minorEastAsia" w:hAnsi="Arial" w:cs="Arial"/>
                <w:sz w:val="20"/>
                <w:szCs w:val="20"/>
              </w:rPr>
              <w:t>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2332B57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TECNICO-PROFESSIONALI GENERALI:</w:t>
            </w:r>
          </w:p>
          <w:p w14:paraId="6B6848A8"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28524285" w14:textId="77777777" w:rsidR="00196F95" w:rsidRPr="002521B8" w:rsidRDefault="00196F95" w:rsidP="00B575DC">
            <w:pPr>
              <w:ind w:right="142"/>
              <w:jc w:val="both"/>
              <w:rPr>
                <w:rFonts w:ascii="Arial" w:eastAsiaTheme="minorEastAsia" w:hAnsi="Arial" w:cs="Arial"/>
                <w:bCs/>
                <w:sz w:val="20"/>
                <w:szCs w:val="20"/>
              </w:rPr>
            </w:pPr>
            <w:r w:rsidRPr="002521B8">
              <w:rPr>
                <w:rFonts w:ascii="Arial" w:eastAsiaTheme="minorEastAsia" w:hAnsi="Arial" w:cs="Arial"/>
                <w:b/>
                <w:bCs/>
                <w:sz w:val="20"/>
                <w:szCs w:val="20"/>
              </w:rPr>
              <w:t>COMPETENZE TECNICO-PROFESSIONALI SPECIFICHE:</w:t>
            </w:r>
            <w:r w:rsidRPr="002521B8">
              <w:rPr>
                <w:sz w:val="20"/>
                <w:szCs w:val="20"/>
              </w:rPr>
              <w:t xml:space="preserve"> </w:t>
            </w:r>
          </w:p>
          <w:p w14:paraId="76CEB14B"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 xml:space="preserve">Definire e pianificare fasi delle operazioni da compiere, nel rispetto della normativa sulla sicurezza, sulla </w:t>
            </w:r>
            <w:r w:rsidRPr="002521B8">
              <w:rPr>
                <w:rFonts w:ascii="Arial" w:hAnsi="Arial" w:cs="Arial"/>
                <w:sz w:val="20"/>
                <w:szCs w:val="20"/>
              </w:rPr>
              <w:lastRenderedPageBreak/>
              <w:t>base delle istruzioni ricevute, della documentazione di appoggio (schemi, disegni, procedure, distinte materiali) e del sistema di relazioni.</w:t>
            </w:r>
          </w:p>
          <w:p w14:paraId="7274874C"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7B7774F4"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Definire e pianificare le fasi delle operazioni da compiere sulla base delle istruzioni ricevute e del sistema di relazioni.</w:t>
            </w:r>
          </w:p>
          <w:p w14:paraId="30CEA8B5"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Approntare strumenti, attrezzature e macchine necessari alle diverse fasi di attività sulla base delle procedure previste e del risultato atteso.</w:t>
            </w:r>
          </w:p>
          <w:p w14:paraId="032AE92C"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Monitorare il funzionamento di strumenti, attrezzature e macchine, curando le attività di manutenzione ordinaria.</w:t>
            </w:r>
          </w:p>
          <w:p w14:paraId="203FE00E"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Predisporre e curare gli spazi di lavoro, eseguendo le operazioni di pulizia, al fine di assicurare il rispetto delle norme igieniche e di contrastare affaticamento e malattie professionali.</w:t>
            </w:r>
          </w:p>
          <w:p w14:paraId="4D832CDD"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Effettuare le operazioni di preparazione per la conservazione e lo stoccaggio di materie prime e semilavorati alimentari in conformità alle norme igienico-sanitarie.</w:t>
            </w:r>
          </w:p>
          <w:p w14:paraId="3C5CF878"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Scegliere e preparare le materie prime e i semilavorati secondo gli standard di qualità definiti e nel rispetto delle norme igienico -sanitarie vigenti.</w:t>
            </w:r>
          </w:p>
          <w:p w14:paraId="55B4F9CC" w14:textId="77777777" w:rsidR="00196F95" w:rsidRPr="002521B8" w:rsidRDefault="00196F95" w:rsidP="00196F95">
            <w:pPr>
              <w:pStyle w:val="Paragrafoelenco"/>
              <w:widowControl w:val="0"/>
              <w:numPr>
                <w:ilvl w:val="0"/>
                <w:numId w:val="35"/>
              </w:numPr>
              <w:autoSpaceDE w:val="0"/>
              <w:autoSpaceDN w:val="0"/>
              <w:adjustRightInd w:val="0"/>
              <w:ind w:left="316" w:hanging="284"/>
              <w:jc w:val="both"/>
              <w:rPr>
                <w:rFonts w:ascii="Arial" w:hAnsi="Arial" w:cs="Arial"/>
                <w:sz w:val="20"/>
                <w:szCs w:val="20"/>
              </w:rPr>
            </w:pPr>
            <w:r w:rsidRPr="002521B8">
              <w:rPr>
                <w:rFonts w:ascii="Arial" w:hAnsi="Arial" w:cs="Arial"/>
                <w:sz w:val="20"/>
                <w:szCs w:val="20"/>
              </w:rPr>
              <w:t>Realizzare la preparazione dei piatti del menù, secondo gli standard di qualità definiti e nel rispetto delle norme igienico-sanitarie vigenti.</w:t>
            </w:r>
          </w:p>
          <w:p w14:paraId="1ADFD7A9" w14:textId="77777777" w:rsidR="00196F95" w:rsidRPr="002521B8" w:rsidRDefault="00196F95" w:rsidP="00196F95">
            <w:pPr>
              <w:pStyle w:val="Paragrafoelenco"/>
              <w:numPr>
                <w:ilvl w:val="0"/>
                <w:numId w:val="35"/>
              </w:numPr>
              <w:ind w:left="316" w:hanging="284"/>
              <w:rPr>
                <w:rFonts w:ascii="Arial" w:hAnsi="Arial" w:cs="Arial"/>
                <w:sz w:val="20"/>
                <w:szCs w:val="20"/>
              </w:rPr>
            </w:pPr>
            <w:r w:rsidRPr="002521B8">
              <w:rPr>
                <w:rFonts w:ascii="Arial" w:hAnsi="Arial" w:cs="Arial"/>
                <w:sz w:val="20"/>
                <w:szCs w:val="20"/>
              </w:rPr>
              <w:t>Preparare le materie prime e i semilavorati quali impasti, creme e fondi, da sottoporre alla successiva lavorazione, nel rispetto dei tempi assegnati e sulla base del piano di lavoro ricevuto.</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w:t>
            </w:r>
            <w:proofErr w:type="spellStart"/>
            <w:r w:rsidRPr="00196F95">
              <w:rPr>
                <w:rFonts w:ascii="Arial" w:hAnsi="Arial" w:cs="Arial"/>
                <w:b/>
                <w:sz w:val="16"/>
                <w:szCs w:val="16"/>
              </w:rPr>
              <w:t>AdA</w:t>
            </w:r>
            <w:proofErr w:type="spellEnd"/>
            <w:r w:rsidRPr="00196F95">
              <w:rPr>
                <w:rFonts w:ascii="Arial" w:hAnsi="Arial" w:cs="Arial"/>
                <w:b/>
                <w:sz w:val="16"/>
                <w:szCs w:val="16"/>
              </w:rPr>
              <w:t>), ai codici ATECO e ai codici NUP.</w:t>
            </w:r>
          </w:p>
        </w:tc>
      </w:tr>
      <w:tr w:rsidR="00196F95" w:rsidRPr="002521B8" w14:paraId="51858337" w14:textId="77777777" w:rsidTr="00B575DC">
        <w:tc>
          <w:tcPr>
            <w:tcW w:w="9778" w:type="dxa"/>
          </w:tcPr>
          <w:p w14:paraId="75D47061" w14:textId="77777777" w:rsidR="00B769B7" w:rsidRPr="00B4239B" w:rsidRDefault="00B769B7" w:rsidP="00B769B7">
            <w:pPr>
              <w:jc w:val="both"/>
              <w:rPr>
                <w:rFonts w:ascii="Arial" w:hAnsi="Arial" w:cs="Arial"/>
                <w:sz w:val="20"/>
                <w:szCs w:val="20"/>
              </w:rPr>
            </w:pPr>
            <w:r w:rsidRPr="00375F2E">
              <w:rPr>
                <w:rFonts w:ascii="Arial" w:hAnsi="Arial" w:cs="Arial"/>
                <w:sz w:val="20"/>
                <w:szCs w:val="20"/>
              </w:rPr>
              <w:t xml:space="preserve">Nelle attività in classe o in azienda lo studente sarà impegnato in attività tecnico-professionali coerenti con il </w:t>
            </w:r>
            <w:proofErr w:type="spellStart"/>
            <w:r w:rsidRPr="00375F2E">
              <w:rPr>
                <w:rFonts w:ascii="Arial" w:hAnsi="Arial" w:cs="Arial"/>
                <w:sz w:val="20"/>
                <w:szCs w:val="20"/>
              </w:rPr>
              <w:t>PECuP</w:t>
            </w:r>
            <w:proofErr w:type="spellEnd"/>
            <w:r w:rsidRPr="00375F2E">
              <w:rPr>
                <w:rFonts w:ascii="Arial" w:hAnsi="Arial" w:cs="Arial"/>
                <w:sz w:val="20"/>
                <w:szCs w:val="20"/>
              </w:rPr>
              <w:t xml:space="preserve"> in uscita del percorso quinquennale seguito. Le attività presso una struttura alberghiera o di ristorazione si concentrano sulla pratica professionale, applicando le competenze apprese a scuola. Queste attività includono la preparazione dei cibi, il servizio in sala, la gestione della cucina e la cura della pulizia, ma anche l'aggiornamento dei menu e l'adeguamento alle tendenze. </w:t>
            </w:r>
            <w:r w:rsidRPr="00B4239B">
              <w:rPr>
                <w:rFonts w:ascii="Arial" w:hAnsi="Arial" w:cs="Arial"/>
                <w:sz w:val="20"/>
                <w:szCs w:val="20"/>
              </w:rPr>
              <w:t>Queste attività si inseriscono nei settori economico-professionali dell'ospitalità con la seguente referenziazione ATECO:</w:t>
            </w:r>
          </w:p>
          <w:p w14:paraId="71E82FEC" w14:textId="44CA88CE" w:rsidR="00B769B7" w:rsidRPr="00B4239B" w:rsidRDefault="00B769B7" w:rsidP="00B769B7">
            <w:pPr>
              <w:jc w:val="both"/>
              <w:rPr>
                <w:rFonts w:ascii="Arial" w:hAnsi="Arial" w:cs="Arial"/>
                <w:sz w:val="20"/>
                <w:szCs w:val="20"/>
              </w:rPr>
            </w:pPr>
            <w:r w:rsidRPr="00B4239B">
              <w:rPr>
                <w:rFonts w:ascii="Arial" w:hAnsi="Arial" w:cs="Arial"/>
                <w:sz w:val="20"/>
                <w:szCs w:val="20"/>
              </w:rPr>
              <w:t xml:space="preserve">Queste attività si inseriscono nei settori economico-professionali </w:t>
            </w:r>
            <w:r>
              <w:rPr>
                <w:rFonts w:ascii="Arial" w:hAnsi="Arial" w:cs="Arial"/>
                <w:sz w:val="20"/>
                <w:szCs w:val="20"/>
              </w:rPr>
              <w:t>dell’enogastronomia</w:t>
            </w:r>
            <w:r w:rsidRPr="00B4239B">
              <w:rPr>
                <w:rFonts w:ascii="Arial" w:hAnsi="Arial" w:cs="Arial"/>
                <w:sz w:val="20"/>
                <w:szCs w:val="20"/>
              </w:rPr>
              <w:t xml:space="preserve"> con la seguente referenziazione:</w:t>
            </w:r>
          </w:p>
          <w:p w14:paraId="73836625" w14:textId="77777777" w:rsidR="00B769B7" w:rsidRDefault="00B769B7" w:rsidP="00B769B7">
            <w:pPr>
              <w:jc w:val="both"/>
              <w:rPr>
                <w:rFonts w:ascii="Arial" w:hAnsi="Arial" w:cs="Arial"/>
                <w:sz w:val="20"/>
                <w:szCs w:val="20"/>
              </w:rPr>
            </w:pPr>
            <w:r w:rsidRPr="00B3483F">
              <w:rPr>
                <w:rFonts w:ascii="Arial" w:hAnsi="Arial" w:cs="Arial"/>
                <w:sz w:val="20"/>
                <w:szCs w:val="20"/>
              </w:rPr>
              <w:t>ATECO I56</w:t>
            </w:r>
            <w:r>
              <w:rPr>
                <w:rFonts w:ascii="Arial" w:hAnsi="Arial" w:cs="Arial"/>
                <w:sz w:val="20"/>
                <w:szCs w:val="20"/>
              </w:rPr>
              <w:t>: Attività dei servizi di ristorazione</w:t>
            </w:r>
            <w:r w:rsidRPr="00B3483F">
              <w:rPr>
                <w:rFonts w:ascii="Arial" w:hAnsi="Arial" w:cs="Arial"/>
                <w:sz w:val="20"/>
                <w:szCs w:val="20"/>
              </w:rPr>
              <w:t xml:space="preserve"> </w:t>
            </w:r>
          </w:p>
          <w:p w14:paraId="53C5A02D" w14:textId="77777777" w:rsidR="004644FB" w:rsidRPr="00A442BC" w:rsidRDefault="004644FB" w:rsidP="004644FB">
            <w:pPr>
              <w:jc w:val="both"/>
              <w:rPr>
                <w:rFonts w:ascii="Arial" w:hAnsi="Arial" w:cs="Arial"/>
                <w:sz w:val="20"/>
                <w:szCs w:val="20"/>
              </w:rPr>
            </w:pPr>
            <w:r w:rsidRPr="00A442BC">
              <w:rPr>
                <w:rFonts w:ascii="Arial" w:hAnsi="Arial" w:cs="Arial"/>
                <w:sz w:val="20"/>
                <w:szCs w:val="20"/>
              </w:rPr>
              <w:t>SEP 5.2 Produzioni alimentari</w:t>
            </w:r>
          </w:p>
          <w:p w14:paraId="55B9BC9C" w14:textId="5F9EC466" w:rsidR="00F33281" w:rsidRPr="002521B8" w:rsidRDefault="004644FB" w:rsidP="004644FB">
            <w:pPr>
              <w:jc w:val="both"/>
              <w:rPr>
                <w:rFonts w:ascii="Arial" w:hAnsi="Arial" w:cs="Arial"/>
                <w:sz w:val="20"/>
                <w:szCs w:val="20"/>
              </w:rPr>
            </w:pPr>
            <w:r w:rsidRPr="00A442BC">
              <w:rPr>
                <w:rFonts w:ascii="Arial" w:hAnsi="Arial" w:cs="Arial"/>
                <w:sz w:val="20"/>
                <w:szCs w:val="20"/>
              </w:rPr>
              <w:t>NUP 5.2.2.2 Addetti alla preparazione, alla cottura e alla distribuzione di cibi</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1234FEAA"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Le attività progettate trovano comprovata efficacia nel coniugare formazione tecnico-professionale, valorizzazione del territorio e sviluppo di competenze trasversali. La collaborazione con imprese locali, ristoranti, masserie, agriturismi e strutture ricettive, consente di integrare il percorso didattico con esperienze concrete, orientate alla conoscenza delle filiere produttive e delle tradizioni culinarie pugliesi, promuovendo un apprendimento esperienziale di elevato valore formativo.</w:t>
            </w:r>
          </w:p>
          <w:p w14:paraId="161A76D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L’efficacia del modello risiede nella capacità di mettere in relazione i saperi disciplinari con il patrimonio enogastronomico regionale, favorendo lo sviluppo di competenze professionali coerenti con le esigenze del </w:t>
            </w:r>
            <w:r w:rsidRPr="002521B8">
              <w:rPr>
                <w:rFonts w:ascii="Arial" w:hAnsi="Arial" w:cs="Arial"/>
                <w:sz w:val="20"/>
                <w:szCs w:val="20"/>
              </w:rPr>
              <w:lastRenderedPageBreak/>
              <w:t>mercato del lavoro e con le linee strategiche di promozione turistica e culturale della Puglia.</w:t>
            </w:r>
          </w:p>
          <w:p w14:paraId="104D9044"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Particolare rilievo assume l’approccio interdisciplinare, che integra aspetti tecnico-operativi, linguistici e comunicativi, sostenendo la crescita personale e professionale degli studenti.</w:t>
            </w:r>
          </w:p>
          <w:p w14:paraId="0AA42DBD"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replicabilità del modello è garantita dalla sua flessibilità organizzativa e dalla possibilità di adattamento a contesti territoriali e culturali differenti. La struttura modulare delle esperienze, la centralità della formazione sul campo e l’attenzione alle specificità locali consentono infatti di trasferire il modello anche in realtà con risorse diverse, mantenendo inalterata la qualità formativa.</w:t>
            </w:r>
          </w:p>
          <w:p w14:paraId="577B6581"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capacità di valorizzare le identità culturali e produttive del territorio rende l’esperienza un esempio di buona pratica formativa nel settore enogastronomico, pienamente coerente con gli obiettivi di sviluppo locale e con le Linee guida nazionali di cui al D.M. n.774/2019.</w:t>
            </w:r>
          </w:p>
        </w:tc>
      </w:tr>
    </w:tbl>
    <w:p w14:paraId="626D3F0F"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Dal punto di vista del curricolo, il progetto consente di integrare le conoscenze teoriche acquisite in aula con le competenze pratiche sviluppate sul campo. Gli studenti hanno la possibilità di confrontarsi con le reali dinamiche del settore, di conoscere le tecniche di lavorazione, di gestione e di servizio, 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L’esperienza pratica consente infatti di comprendere concretamente le diverse figure professionali del settore enogastronomico e di individuare il proprio percorso più coerente.</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In riferimento all’occupabilità, il contatto con il mondo del lavoro favorisce lo sviluppo di competenze trasversali, come il lavoro in team,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04571C40"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Possibile output potrà essere la valorizzazione delle produzioni locali e della sostenibilità alimentare.</w:t>
            </w:r>
          </w:p>
          <w:p w14:paraId="1CE38710"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Gli studenti, in collaborazione con aziende e operatori del settore, potranno ideare e realizzare un prodotto gastronomico a km 0, come una linea di conserve, dolci o piatti pronti realizzati con ingredienti locali e tecniche tradizionali rivisitate in chiave moderna. </w:t>
            </w:r>
          </w:p>
          <w:p w14:paraId="5FC1330C"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L’impatto potrà essere misurabile attraverso diversi indicatori: la partecipazione e la soddisfazione del pubblico, la visibilità delle aziende coinvolte, l’aumento delle vendite o delle visite ai produttori locali, nonché lo sviluppo di competenze professionali negli studenti (organizzazione, comunicazione, marketing, lavoro di squadra).</w:t>
            </w:r>
          </w:p>
          <w:p w14:paraId="11D0431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Operando in questa direttrice il progetto è in grado di produrre un risultato concreto e utile, ma genera valore aggiunto per il territorio, favorendo la connessione tra scuola, impresa e comunità, </w:t>
            </w:r>
          </w:p>
          <w:p w14:paraId="7DAA296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promuovendo una cultura dell’innovazione sostenibile nel settore enogastronomico.</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77777777" w:rsidR="00F55C25" w:rsidRPr="00196F95" w:rsidRDefault="00D52D37" w:rsidP="00FB4306">
            <w:pPr>
              <w:jc w:val="both"/>
              <w:rPr>
                <w:rFonts w:ascii="Arial" w:hAnsi="Arial" w:cs="Arial"/>
                <w:sz w:val="16"/>
                <w:szCs w:val="16"/>
                <w:lang w:val="en-US"/>
              </w:rPr>
            </w:pPr>
            <w:proofErr w:type="spellStart"/>
            <w:r>
              <w:rPr>
                <w:rFonts w:ascii="Arial" w:hAnsi="Arial" w:cs="Arial"/>
                <w:b/>
                <w:sz w:val="16"/>
                <w:szCs w:val="16"/>
              </w:rPr>
              <w:t>Programazione</w:t>
            </w:r>
            <w:proofErr w:type="spellEnd"/>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
          <w:p w14:paraId="3E37591D" w14:textId="277002AA"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proofErr w:type="spellStart"/>
            <w:r w:rsidRPr="00196F95">
              <w:rPr>
                <w:rFonts w:ascii="Arial" w:hAnsi="Arial" w:cs="Arial"/>
                <w:b/>
                <w:sz w:val="16"/>
                <w:szCs w:val="16"/>
              </w:rPr>
              <w:t>n.ore</w:t>
            </w:r>
            <w:proofErr w:type="spellEnd"/>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4</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proofErr w:type="spellStart"/>
            <w:r w:rsidRPr="002521B8">
              <w:rPr>
                <w:rFonts w:ascii="Arial" w:hAnsi="Arial" w:cs="Arial"/>
                <w:sz w:val="20"/>
                <w:szCs w:val="20"/>
              </w:rPr>
              <w:t>What</w:t>
            </w:r>
            <w:proofErr w:type="spellEnd"/>
            <w:r w:rsidRPr="002521B8">
              <w:rPr>
                <w:rFonts w:ascii="Arial" w:hAnsi="Arial" w:cs="Arial"/>
                <w:sz w:val="20"/>
                <w:szCs w:val="20"/>
              </w:rPr>
              <w:t xml:space="preserve"> do </w:t>
            </w:r>
            <w:proofErr w:type="spellStart"/>
            <w:r w:rsidRPr="002521B8">
              <w:rPr>
                <w:rFonts w:ascii="Arial" w:hAnsi="Arial" w:cs="Arial"/>
                <w:sz w:val="20"/>
                <w:szCs w:val="20"/>
              </w:rPr>
              <w:t>you</w:t>
            </w:r>
            <w:proofErr w:type="spellEnd"/>
            <w:r w:rsidRPr="002521B8">
              <w:rPr>
                <w:rFonts w:ascii="Arial" w:hAnsi="Arial" w:cs="Arial"/>
                <w:sz w:val="20"/>
                <w:szCs w:val="20"/>
              </w:rPr>
              <w:t xml:space="preserve"> </w:t>
            </w:r>
            <w:proofErr w:type="spellStart"/>
            <w:r w:rsidRPr="002521B8">
              <w:rPr>
                <w:rFonts w:ascii="Arial" w:hAnsi="Arial" w:cs="Arial"/>
                <w:sz w:val="20"/>
                <w:szCs w:val="20"/>
              </w:rPr>
              <w:t>want</w:t>
            </w:r>
            <w:proofErr w:type="spellEnd"/>
            <w:r w:rsidRPr="002521B8">
              <w:rPr>
                <w:rFonts w:ascii="Arial" w:hAnsi="Arial" w:cs="Arial"/>
                <w:sz w:val="20"/>
                <w:szCs w:val="20"/>
              </w:rPr>
              <w:t xml:space="preserve"> to do </w:t>
            </w:r>
            <w:proofErr w:type="spellStart"/>
            <w:r w:rsidRPr="002521B8">
              <w:rPr>
                <w:rFonts w:ascii="Arial" w:hAnsi="Arial" w:cs="Arial"/>
                <w:sz w:val="20"/>
                <w:szCs w:val="20"/>
              </w:rPr>
              <w:t>later</w:t>
            </w:r>
            <w:proofErr w:type="spellEnd"/>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7A6A526A" w:rsidR="008E747B" w:rsidRPr="002521B8" w:rsidRDefault="00732CF3" w:rsidP="005022D4">
            <w:pPr>
              <w:jc w:val="center"/>
              <w:rPr>
                <w:rFonts w:ascii="Arial" w:hAnsi="Arial" w:cs="Arial"/>
                <w:b/>
                <w:sz w:val="20"/>
                <w:szCs w:val="20"/>
              </w:rPr>
            </w:pPr>
            <w:r>
              <w:rPr>
                <w:rFonts w:ascii="Arial" w:hAnsi="Arial" w:cs="Arial"/>
                <w:b/>
                <w:sz w:val="20"/>
                <w:szCs w:val="20"/>
              </w:rPr>
              <w:t>3</w:t>
            </w:r>
            <w:r w:rsidR="00B302F7">
              <w:rPr>
                <w:rFonts w:ascii="Arial" w:hAnsi="Arial" w:cs="Arial"/>
                <w:b/>
                <w:sz w:val="20"/>
                <w:szCs w:val="20"/>
              </w:rPr>
              <w:t>4</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5795266D"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389" w:type="dxa"/>
          </w:tcPr>
          <w:p w14:paraId="0E132922" w14:textId="063093F9"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417" w:type="dxa"/>
          </w:tcPr>
          <w:p w14:paraId="101DB9D2" w14:textId="4FA5F6EB" w:rsidR="008E747B" w:rsidRPr="002521B8" w:rsidRDefault="00741AAE" w:rsidP="005022D4">
            <w:pPr>
              <w:jc w:val="center"/>
              <w:rPr>
                <w:rFonts w:ascii="Arial" w:hAnsi="Arial" w:cs="Arial"/>
                <w:b/>
                <w:sz w:val="20"/>
                <w:szCs w:val="20"/>
              </w:rPr>
            </w:pPr>
            <w:r>
              <w:rPr>
                <w:rFonts w:ascii="Arial" w:hAnsi="Arial" w:cs="Arial"/>
                <w:b/>
                <w:sz w:val="20"/>
                <w:szCs w:val="20"/>
              </w:rPr>
              <w:t>70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Pr="00196F95" w:rsidRDefault="00757FC1"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38C0CB07"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923" w:type="dxa"/>
        <w:tblInd w:w="-34" w:type="dxa"/>
        <w:tblLook w:val="04A0" w:firstRow="1" w:lastRow="0" w:firstColumn="1" w:lastColumn="0" w:noHBand="0" w:noVBand="1"/>
      </w:tblPr>
      <w:tblGrid>
        <w:gridCol w:w="568"/>
        <w:gridCol w:w="2551"/>
        <w:gridCol w:w="645"/>
        <w:gridCol w:w="646"/>
        <w:gridCol w:w="646"/>
        <w:gridCol w:w="646"/>
        <w:gridCol w:w="645"/>
        <w:gridCol w:w="646"/>
        <w:gridCol w:w="646"/>
        <w:gridCol w:w="646"/>
        <w:gridCol w:w="646"/>
        <w:gridCol w:w="992"/>
      </w:tblGrid>
      <w:tr w:rsidR="009F1920" w:rsidRPr="00196F95" w14:paraId="1C4AB43F" w14:textId="77777777" w:rsidTr="00F911AF">
        <w:tc>
          <w:tcPr>
            <w:tcW w:w="9923" w:type="dxa"/>
            <w:gridSpan w:val="12"/>
          </w:tcPr>
          <w:p w14:paraId="56DAA076" w14:textId="77777777" w:rsidR="009F1920" w:rsidRPr="00196F95" w:rsidRDefault="009F1920" w:rsidP="00F911AF">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Rendiconto triennale attività</w:t>
            </w:r>
          </w:p>
        </w:tc>
      </w:tr>
      <w:tr w:rsidR="009F1920" w:rsidRPr="002521B8" w14:paraId="69675726" w14:textId="77777777" w:rsidTr="00F911AF">
        <w:tc>
          <w:tcPr>
            <w:tcW w:w="9923" w:type="dxa"/>
            <w:gridSpan w:val="12"/>
          </w:tcPr>
          <w:p w14:paraId="78F1A582" w14:textId="77777777" w:rsidR="009F1920" w:rsidRPr="002521B8" w:rsidRDefault="009F1920" w:rsidP="00F911AF">
            <w:pPr>
              <w:pStyle w:val="Paragrafoelenco"/>
              <w:ind w:left="0"/>
              <w:jc w:val="both"/>
              <w:rPr>
                <w:rFonts w:ascii="Arial" w:eastAsiaTheme="minorEastAsia" w:hAnsi="Arial" w:cs="Arial"/>
                <w:sz w:val="20"/>
                <w:szCs w:val="20"/>
              </w:rPr>
            </w:pPr>
            <w:r w:rsidRPr="002521B8">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9F1920" w:rsidRPr="00053AD2" w14:paraId="2B346145" w14:textId="77777777" w:rsidTr="00F911AF">
        <w:tc>
          <w:tcPr>
            <w:tcW w:w="568" w:type="dxa"/>
            <w:vMerge w:val="restart"/>
            <w:vAlign w:val="center"/>
          </w:tcPr>
          <w:p w14:paraId="3C872E70" w14:textId="77777777" w:rsidR="009F1920" w:rsidRPr="00053AD2" w:rsidRDefault="009F1920" w:rsidP="00F911AF">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290D4C2A" w14:textId="77777777" w:rsidR="009F1920" w:rsidRPr="00053AD2" w:rsidRDefault="009F1920" w:rsidP="00F911AF">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7E2FBA0D" w14:textId="77777777" w:rsidR="009F1920" w:rsidRDefault="009F1920" w:rsidP="00F911AF">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 annualità</w:t>
            </w:r>
          </w:p>
          <w:p w14:paraId="080179EA" w14:textId="77777777" w:rsidR="009F1920" w:rsidRPr="00053AD2" w:rsidRDefault="009F1920" w:rsidP="00F911AF">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2023/24</w:t>
            </w:r>
          </w:p>
        </w:tc>
        <w:tc>
          <w:tcPr>
            <w:tcW w:w="1937" w:type="dxa"/>
            <w:gridSpan w:val="3"/>
          </w:tcPr>
          <w:p w14:paraId="3BAEBCC8" w14:textId="77777777" w:rsidR="009F1920" w:rsidRDefault="009F1920" w:rsidP="00F911AF">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98D1607" w14:textId="77777777" w:rsidR="009F1920" w:rsidRPr="00053AD2" w:rsidRDefault="009F1920" w:rsidP="00F911AF">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2024/25</w:t>
            </w:r>
          </w:p>
        </w:tc>
        <w:tc>
          <w:tcPr>
            <w:tcW w:w="1938" w:type="dxa"/>
            <w:gridSpan w:val="3"/>
          </w:tcPr>
          <w:p w14:paraId="7492EE6B" w14:textId="77777777" w:rsidR="009F1920" w:rsidRDefault="009F1920" w:rsidP="00F911AF">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43D183F2" w14:textId="77777777" w:rsidR="009F1920" w:rsidRPr="00053AD2" w:rsidRDefault="009F1920" w:rsidP="00F911AF">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2025/26</w:t>
            </w:r>
          </w:p>
        </w:tc>
        <w:tc>
          <w:tcPr>
            <w:tcW w:w="992" w:type="dxa"/>
            <w:vMerge w:val="restart"/>
            <w:vAlign w:val="center"/>
          </w:tcPr>
          <w:p w14:paraId="57BFA52B" w14:textId="77777777" w:rsidR="009F1920"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6E303CAF" w14:textId="77777777" w:rsidR="009F1920"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4B94EC27" w14:textId="77777777" w:rsidR="009F1920" w:rsidRPr="00053AD2" w:rsidRDefault="009F1920" w:rsidP="00F911AF">
            <w:pPr>
              <w:pStyle w:val="Paragrafoelenco"/>
              <w:ind w:left="0"/>
              <w:jc w:val="center"/>
              <w:rPr>
                <w:rFonts w:ascii="Arial" w:eastAsiaTheme="minorEastAsia" w:hAnsi="Arial" w:cs="Arial"/>
                <w:b/>
                <w:sz w:val="14"/>
                <w:szCs w:val="14"/>
              </w:rPr>
            </w:pPr>
          </w:p>
        </w:tc>
      </w:tr>
      <w:tr w:rsidR="009F1920" w:rsidRPr="00053AD2" w14:paraId="6F87CE60" w14:textId="77777777" w:rsidTr="00F911AF">
        <w:tc>
          <w:tcPr>
            <w:tcW w:w="568" w:type="dxa"/>
            <w:vMerge/>
          </w:tcPr>
          <w:p w14:paraId="13846A63" w14:textId="77777777" w:rsidR="009F1920" w:rsidRPr="00053AD2" w:rsidRDefault="009F1920" w:rsidP="00F911AF">
            <w:pPr>
              <w:pStyle w:val="Paragrafoelenco"/>
              <w:ind w:left="0"/>
              <w:jc w:val="both"/>
              <w:rPr>
                <w:rFonts w:ascii="Arial" w:eastAsiaTheme="minorEastAsia" w:hAnsi="Arial" w:cs="Arial"/>
                <w:b/>
                <w:sz w:val="14"/>
                <w:szCs w:val="14"/>
              </w:rPr>
            </w:pPr>
          </w:p>
        </w:tc>
        <w:tc>
          <w:tcPr>
            <w:tcW w:w="2551" w:type="dxa"/>
            <w:vMerge/>
          </w:tcPr>
          <w:p w14:paraId="59F21508" w14:textId="77777777" w:rsidR="009F1920" w:rsidRPr="00053AD2" w:rsidRDefault="009F1920" w:rsidP="00F911AF">
            <w:pPr>
              <w:pStyle w:val="Paragrafoelenco"/>
              <w:ind w:left="0"/>
              <w:jc w:val="both"/>
              <w:rPr>
                <w:rFonts w:ascii="Arial" w:eastAsiaTheme="minorEastAsia" w:hAnsi="Arial" w:cs="Arial"/>
                <w:b/>
                <w:sz w:val="14"/>
                <w:szCs w:val="14"/>
              </w:rPr>
            </w:pPr>
          </w:p>
        </w:tc>
        <w:tc>
          <w:tcPr>
            <w:tcW w:w="645" w:type="dxa"/>
          </w:tcPr>
          <w:p w14:paraId="371DAF2B"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08D5E79B"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1122D6C4"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0095CC30"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0DC6FCA5"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25D70A0E"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45A97E56"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126070C4"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18D2BDF6" w14:textId="77777777" w:rsidR="009F1920" w:rsidRPr="00053AD2" w:rsidRDefault="009F1920" w:rsidP="00F911AF">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67CE4707" w14:textId="77777777" w:rsidR="009F1920" w:rsidRPr="00053AD2" w:rsidRDefault="009F1920" w:rsidP="00F911AF">
            <w:pPr>
              <w:pStyle w:val="Paragrafoelenco"/>
              <w:ind w:left="0"/>
              <w:jc w:val="both"/>
              <w:rPr>
                <w:rFonts w:ascii="Arial" w:eastAsiaTheme="minorEastAsia" w:hAnsi="Arial" w:cs="Arial"/>
                <w:b/>
                <w:sz w:val="14"/>
                <w:szCs w:val="14"/>
              </w:rPr>
            </w:pPr>
          </w:p>
        </w:tc>
      </w:tr>
      <w:tr w:rsidR="009F1920" w:rsidRPr="00053AD2" w14:paraId="0E96F57C" w14:textId="77777777" w:rsidTr="00F911AF">
        <w:tc>
          <w:tcPr>
            <w:tcW w:w="568" w:type="dxa"/>
          </w:tcPr>
          <w:p w14:paraId="48053C39" w14:textId="77777777" w:rsidR="009F1920" w:rsidRPr="00053AD2"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0BE44096"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4E8E60D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7268B6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CBE99B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71C4DF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03E7A49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8A226F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FBDEA7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3D7853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E1E16C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035C7F9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086E923F" w14:textId="77777777" w:rsidTr="00F911AF">
        <w:tc>
          <w:tcPr>
            <w:tcW w:w="568" w:type="dxa"/>
          </w:tcPr>
          <w:p w14:paraId="505449AC" w14:textId="77777777" w:rsidR="009F1920" w:rsidRPr="00053AD2"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4C9B2B18"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77D108D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94DFBA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FBAEDF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3148B39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4D1F6A6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4289A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8A78C0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EB3E9D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1FD71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6B8C8245"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4AC9FC06" w14:textId="77777777" w:rsidTr="00F911AF">
        <w:tc>
          <w:tcPr>
            <w:tcW w:w="568" w:type="dxa"/>
          </w:tcPr>
          <w:p w14:paraId="14ED340F" w14:textId="77777777" w:rsidR="009F1920" w:rsidRPr="00053AD2"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6AF2EDA0"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04930C9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8569AE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81638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7D473E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2C6E7B4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57BDBB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BA8A03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F16782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0C4FC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4F5D5671"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FA48A5D" w14:textId="77777777" w:rsidTr="00F911AF">
        <w:tc>
          <w:tcPr>
            <w:tcW w:w="568" w:type="dxa"/>
          </w:tcPr>
          <w:p w14:paraId="41D65D41" w14:textId="77777777" w:rsidR="009F1920" w:rsidRPr="00053AD2"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57C44FBE"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213410A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56FAE5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7FE0A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CDA1E1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46C2284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8F512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228411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D55207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5CB2F4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4EE26E0B"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1F6234DB" w14:textId="77777777" w:rsidTr="00F911AF">
        <w:tc>
          <w:tcPr>
            <w:tcW w:w="568" w:type="dxa"/>
          </w:tcPr>
          <w:p w14:paraId="465D00FB"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78FB65F0"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5F82905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EE81FA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13903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B90E83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012A974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9FB135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0224E3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F20911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F6A0C4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2659DC3"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29E695C9" w14:textId="77777777" w:rsidTr="00F911AF">
        <w:tc>
          <w:tcPr>
            <w:tcW w:w="568" w:type="dxa"/>
          </w:tcPr>
          <w:p w14:paraId="1592886F"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3188B9C1"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654AFA2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86A95B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FF2DA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787502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6D1A1AE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D8778C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131F24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427F17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B676F9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3A31F73C"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432F8DCE" w14:textId="77777777" w:rsidTr="00F911AF">
        <w:tc>
          <w:tcPr>
            <w:tcW w:w="568" w:type="dxa"/>
          </w:tcPr>
          <w:p w14:paraId="0E0D0375"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244A6544"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551B994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ED4F04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A1263F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E9250A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2E2CE08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AAF387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F15423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D9AC2F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535C54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ADF4A3B"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4C40F6C1" w14:textId="77777777" w:rsidTr="00F911AF">
        <w:tc>
          <w:tcPr>
            <w:tcW w:w="568" w:type="dxa"/>
          </w:tcPr>
          <w:p w14:paraId="125FDF8C"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030FAAD2"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0B18ED2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64F4AE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AF9B7A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9069B1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2D78A80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D228B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1710C7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8F6E63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2EBFC9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124716C3"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4964624" w14:textId="77777777" w:rsidTr="00F911AF">
        <w:tc>
          <w:tcPr>
            <w:tcW w:w="568" w:type="dxa"/>
          </w:tcPr>
          <w:p w14:paraId="734721A0"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0AE1FD53"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1AC018E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688B8F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62C2A5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761A3F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77DD5DA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25EBEC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7CA0D4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D6AF6C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89959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283D594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4900DAD" w14:textId="77777777" w:rsidTr="00F911AF">
        <w:tc>
          <w:tcPr>
            <w:tcW w:w="568" w:type="dxa"/>
          </w:tcPr>
          <w:p w14:paraId="240DB503"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3CE5F714"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5D447C9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76C0A1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6CBE36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6DFD87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547FEC0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A8E951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AFB922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0232F2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0D5839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7A27666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4F090090" w14:textId="77777777" w:rsidTr="00F911AF">
        <w:tc>
          <w:tcPr>
            <w:tcW w:w="568" w:type="dxa"/>
          </w:tcPr>
          <w:p w14:paraId="35698FB9"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2DBB78EF"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0C1B42A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CD9456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49665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8E858E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14A8217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19846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AF8AAD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0BF1B5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E89215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7DD0D1AE"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616957D6" w14:textId="77777777" w:rsidTr="00F911AF">
        <w:tc>
          <w:tcPr>
            <w:tcW w:w="568" w:type="dxa"/>
          </w:tcPr>
          <w:p w14:paraId="276773FF"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46D9D5C1"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2DEA17F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8A64A2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E788C5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1ABF5D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5D02061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1B0EF9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BE4F72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9EB92C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D6B9C4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4587ABC"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6350EA49" w14:textId="77777777" w:rsidTr="00F911AF">
        <w:tc>
          <w:tcPr>
            <w:tcW w:w="568" w:type="dxa"/>
          </w:tcPr>
          <w:p w14:paraId="215B88E8"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4F9FEFCB"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45BF0B7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D27FAC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CD35C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895130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5A08819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60233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A34F3D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C7C462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69CB42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14B79EB9"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2C6F6091" w14:textId="77777777" w:rsidTr="00F911AF">
        <w:tc>
          <w:tcPr>
            <w:tcW w:w="568" w:type="dxa"/>
          </w:tcPr>
          <w:p w14:paraId="3238CC82"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480A76D6"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547DC0E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75DB9C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ADD88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5593C1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2B621D6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E0F18B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433061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47D2E1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5D253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3D6A2738"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38A1DCB1" w14:textId="77777777" w:rsidTr="00F911AF">
        <w:tc>
          <w:tcPr>
            <w:tcW w:w="568" w:type="dxa"/>
          </w:tcPr>
          <w:p w14:paraId="47D8709E"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55654459"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28FBFA3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5BA57A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8C0CB4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7432C1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46FEA11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177583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A80BDF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804106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EF64CA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29E7B1EF"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B5FDFC5" w14:textId="77777777" w:rsidTr="00F911AF">
        <w:tc>
          <w:tcPr>
            <w:tcW w:w="568" w:type="dxa"/>
          </w:tcPr>
          <w:p w14:paraId="349C34FD"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67A99AB6"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70A118E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F4609A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CECFF2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B05003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69E511D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EB691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92B38F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A367DD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7861D2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2F188981"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782C49D4" w14:textId="77777777" w:rsidTr="00F911AF">
        <w:tc>
          <w:tcPr>
            <w:tcW w:w="568" w:type="dxa"/>
          </w:tcPr>
          <w:p w14:paraId="08187478"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2D38C249"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7582482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217E88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A3F3D9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372B4B9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1300738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5C729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CA5947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73DE2F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C37EA2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081DBEC5"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76CE19A6" w14:textId="77777777" w:rsidTr="00F911AF">
        <w:tc>
          <w:tcPr>
            <w:tcW w:w="568" w:type="dxa"/>
          </w:tcPr>
          <w:p w14:paraId="5619480B"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22EDBBEB"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154EEBC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FB72C9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136A92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902E54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6F23890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14D810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55C3F9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F0141D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E481D8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2FA20CB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0C0D4CA" w14:textId="77777777" w:rsidTr="00F911AF">
        <w:tc>
          <w:tcPr>
            <w:tcW w:w="568" w:type="dxa"/>
          </w:tcPr>
          <w:p w14:paraId="5BBAE15A"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2B6410D7"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38E6C51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824246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D945DF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FE6174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69173E4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BD1B0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0C2072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E9A0EF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73C9D0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7B60EF1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580593D2" w14:textId="77777777" w:rsidTr="00F911AF">
        <w:tc>
          <w:tcPr>
            <w:tcW w:w="568" w:type="dxa"/>
          </w:tcPr>
          <w:p w14:paraId="10B03369"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52B0F772"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6A11A20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1811F8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A2B6F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A50E09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7BC3EA2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5FB8F7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3EBBE79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9B0E63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27BF18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07EE321F"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1CA272C3" w14:textId="77777777" w:rsidTr="00F911AF">
        <w:tc>
          <w:tcPr>
            <w:tcW w:w="568" w:type="dxa"/>
          </w:tcPr>
          <w:p w14:paraId="6904C0D8"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76670B56"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6A2ADF8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9CDE62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0260A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5427FE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43323C6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9431F30"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F107F5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56F296E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3941BB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3F94394"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6A3E05B4" w14:textId="77777777" w:rsidTr="00F911AF">
        <w:tc>
          <w:tcPr>
            <w:tcW w:w="568" w:type="dxa"/>
          </w:tcPr>
          <w:p w14:paraId="1F196F32"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2DCB882A"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7433732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4D6367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8F5AC5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3E11F0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4E6F594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C1ED6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ABDBA72"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BA6976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10C460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7EE675B1"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61E79A03" w14:textId="77777777" w:rsidTr="00F911AF">
        <w:tc>
          <w:tcPr>
            <w:tcW w:w="568" w:type="dxa"/>
          </w:tcPr>
          <w:p w14:paraId="686DB4B6"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53BAA0A7"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39B20E25"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ED5755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E04350B"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273D31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107703D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0DBE038"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4E35A14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7A781D7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D0E684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CC3E2FB"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2F3D501E" w14:textId="77777777" w:rsidTr="00F911AF">
        <w:tc>
          <w:tcPr>
            <w:tcW w:w="568" w:type="dxa"/>
          </w:tcPr>
          <w:p w14:paraId="0D0C5556"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2D327B77"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04B7590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08E012E1"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740FC5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331D245E"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0008FBA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ABC0E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F158DA9"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8E83ED3"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BEE17F"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55DD8B7E" w14:textId="77777777" w:rsidR="009F1920" w:rsidRPr="008E747B" w:rsidRDefault="009F1920" w:rsidP="00F911AF">
            <w:pPr>
              <w:pStyle w:val="Paragrafoelenco"/>
              <w:ind w:left="0"/>
              <w:jc w:val="center"/>
              <w:rPr>
                <w:rFonts w:ascii="Arial" w:eastAsiaTheme="minorEastAsia" w:hAnsi="Arial" w:cs="Arial"/>
                <w:b/>
                <w:sz w:val="16"/>
                <w:szCs w:val="16"/>
              </w:rPr>
            </w:pPr>
          </w:p>
        </w:tc>
      </w:tr>
      <w:tr w:rsidR="009F1920" w:rsidRPr="00053AD2" w14:paraId="292E60A1" w14:textId="77777777" w:rsidTr="00F911AF">
        <w:tc>
          <w:tcPr>
            <w:tcW w:w="568" w:type="dxa"/>
          </w:tcPr>
          <w:p w14:paraId="5E376597" w14:textId="77777777" w:rsidR="009F1920" w:rsidRDefault="009F1920" w:rsidP="00F911AF">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0E4131C4" w14:textId="77777777" w:rsidR="009F1920" w:rsidRPr="00053AD2" w:rsidRDefault="009F1920" w:rsidP="00F911AF">
            <w:pPr>
              <w:pStyle w:val="Paragrafoelenco"/>
              <w:ind w:left="0"/>
              <w:jc w:val="both"/>
              <w:rPr>
                <w:rFonts w:ascii="Arial" w:eastAsiaTheme="minorEastAsia" w:hAnsi="Arial" w:cs="Arial"/>
                <w:sz w:val="16"/>
                <w:szCs w:val="16"/>
              </w:rPr>
            </w:pPr>
          </w:p>
        </w:tc>
        <w:tc>
          <w:tcPr>
            <w:tcW w:w="645" w:type="dxa"/>
          </w:tcPr>
          <w:p w14:paraId="761EF2DC"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C57C6C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E7186A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14477DA7"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5" w:type="dxa"/>
          </w:tcPr>
          <w:p w14:paraId="15AC202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5A194A"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2688EA4D"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tcPr>
          <w:p w14:paraId="6D914B36"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9FF3C24" w14:textId="77777777" w:rsidR="009F1920" w:rsidRPr="00053AD2" w:rsidRDefault="009F1920" w:rsidP="00F911AF">
            <w:pPr>
              <w:pStyle w:val="Paragrafoelenco"/>
              <w:ind w:left="0"/>
              <w:jc w:val="center"/>
              <w:rPr>
                <w:rFonts w:ascii="Arial" w:eastAsiaTheme="minorEastAsia" w:hAnsi="Arial" w:cs="Arial"/>
                <w:sz w:val="16"/>
                <w:szCs w:val="16"/>
              </w:rPr>
            </w:pPr>
          </w:p>
        </w:tc>
        <w:tc>
          <w:tcPr>
            <w:tcW w:w="992" w:type="dxa"/>
          </w:tcPr>
          <w:p w14:paraId="4FB33613" w14:textId="77777777" w:rsidR="009F1920" w:rsidRPr="008E747B" w:rsidRDefault="009F1920" w:rsidP="00F911AF">
            <w:pPr>
              <w:pStyle w:val="Paragrafoelenco"/>
              <w:ind w:left="0"/>
              <w:jc w:val="center"/>
              <w:rPr>
                <w:rFonts w:ascii="Arial" w:eastAsiaTheme="minorEastAsia" w:hAnsi="Arial" w:cs="Arial"/>
                <w:b/>
                <w:sz w:val="16"/>
                <w:szCs w:val="16"/>
              </w:rPr>
            </w:pPr>
          </w:p>
        </w:tc>
      </w:tr>
    </w:tbl>
    <w:p w14:paraId="57FDC41F"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6F9E3ECC" w14:textId="77777777" w:rsidR="00E85CF1" w:rsidRDefault="00E85CF1" w:rsidP="00FB01A0">
      <w:pPr>
        <w:pStyle w:val="Paragrafoelenco"/>
        <w:spacing w:after="0" w:line="240" w:lineRule="auto"/>
        <w:ind w:left="426" w:hanging="426"/>
        <w:jc w:val="both"/>
        <w:rPr>
          <w:rFonts w:ascii="Arial" w:eastAsiaTheme="minorEastAsia" w:hAnsi="Arial" w:cs="Arial"/>
          <w:sz w:val="16"/>
          <w:szCs w:val="16"/>
        </w:rPr>
      </w:pPr>
    </w:p>
    <w:p w14:paraId="35F757F1" w14:textId="77777777" w:rsidR="002521B8" w:rsidRPr="00196F95" w:rsidRDefault="002521B8" w:rsidP="00FB01A0">
      <w:pPr>
        <w:pStyle w:val="Paragrafoelenco"/>
        <w:spacing w:after="0" w:line="240" w:lineRule="auto"/>
        <w:ind w:left="426" w:hanging="426"/>
        <w:jc w:val="both"/>
        <w:rPr>
          <w:rFonts w:ascii="Arial" w:eastAsiaTheme="minorEastAsia" w:hAnsi="Arial" w:cs="Arial"/>
          <w:sz w:val="16"/>
          <w:szCs w:val="16"/>
        </w:rPr>
      </w:pPr>
    </w:p>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tbl>
      <w:tblPr>
        <w:tblStyle w:val="Grigliatabella"/>
        <w:tblW w:w="0" w:type="auto"/>
        <w:tblInd w:w="-34" w:type="dxa"/>
        <w:tblLook w:val="04A0" w:firstRow="1" w:lastRow="0" w:firstColumn="1" w:lastColumn="0" w:noHBand="0" w:noVBand="1"/>
      </w:tblPr>
      <w:tblGrid>
        <w:gridCol w:w="9888"/>
      </w:tblGrid>
      <w:tr w:rsidR="00D23599" w:rsidRPr="001140AE" w14:paraId="610E39B6" w14:textId="77777777" w:rsidTr="00F33281">
        <w:tc>
          <w:tcPr>
            <w:tcW w:w="9888" w:type="dxa"/>
          </w:tcPr>
          <w:p w14:paraId="1FCB9B36" w14:textId="77777777" w:rsidR="00D23599" w:rsidRPr="001140AE" w:rsidRDefault="00D23599" w:rsidP="00FB01A0">
            <w:pPr>
              <w:pStyle w:val="Paragrafoelenco"/>
              <w:ind w:left="0"/>
              <w:jc w:val="both"/>
              <w:rPr>
                <w:rFonts w:ascii="Arial" w:eastAsiaTheme="minorEastAsia" w:hAnsi="Arial" w:cs="Arial"/>
                <w:b/>
                <w:sz w:val="16"/>
                <w:szCs w:val="16"/>
              </w:rPr>
            </w:pPr>
            <w:r w:rsidRPr="001140AE">
              <w:rPr>
                <w:rFonts w:ascii="Arial" w:eastAsiaTheme="minorEastAsia" w:hAnsi="Arial" w:cs="Arial"/>
                <w:b/>
                <w:sz w:val="16"/>
                <w:szCs w:val="16"/>
              </w:rPr>
              <w:t>Certificazione delle competenze</w:t>
            </w:r>
          </w:p>
        </w:tc>
      </w:tr>
      <w:tr w:rsidR="00D23599" w:rsidRPr="001140AE" w14:paraId="1E747D19" w14:textId="77777777" w:rsidTr="00F33281">
        <w:tc>
          <w:tcPr>
            <w:tcW w:w="9888" w:type="dxa"/>
          </w:tcPr>
          <w:p w14:paraId="79C8E5D0" w14:textId="77777777" w:rsidR="00D23599" w:rsidRPr="002521B8" w:rsidRDefault="00D23599" w:rsidP="00D23599">
            <w:pPr>
              <w:pStyle w:val="Paragrafoelenco"/>
              <w:ind w:left="0"/>
              <w:jc w:val="both"/>
              <w:rPr>
                <w:rFonts w:ascii="Arial" w:hAnsi="Arial" w:cs="Arial"/>
                <w:sz w:val="20"/>
                <w:szCs w:val="20"/>
              </w:rPr>
            </w:pPr>
            <w:r w:rsidRPr="002521B8">
              <w:rPr>
                <w:rFonts w:ascii="Arial" w:eastAsiaTheme="minorEastAsia" w:hAnsi="Arial" w:cs="Arial"/>
                <w:sz w:val="20"/>
                <w:szCs w:val="20"/>
              </w:rPr>
              <w:t>Sulla base delle osservazioni del tutor scolastico e sentito il parere espresso dal Consigl</w:t>
            </w:r>
            <w:r w:rsidR="004C41A7" w:rsidRPr="002521B8">
              <w:rPr>
                <w:rFonts w:ascii="Arial" w:eastAsiaTheme="minorEastAsia" w:hAnsi="Arial" w:cs="Arial"/>
                <w:sz w:val="20"/>
                <w:szCs w:val="20"/>
              </w:rPr>
              <w:t>i</w:t>
            </w:r>
            <w:r w:rsidRPr="002521B8">
              <w:rPr>
                <w:rFonts w:ascii="Arial" w:eastAsiaTheme="minorEastAsia" w:hAnsi="Arial" w:cs="Arial"/>
                <w:sz w:val="20"/>
                <w:szCs w:val="20"/>
              </w:rPr>
              <w:t xml:space="preserve">o di classe in sede di scrutinio finale, le competenze raggiunte saranno descritte </w:t>
            </w:r>
            <w:r w:rsidRPr="002521B8">
              <w:rPr>
                <w:rFonts w:ascii="Arial" w:hAnsi="Arial" w:cs="Arial"/>
                <w:sz w:val="20"/>
                <w:szCs w:val="20"/>
              </w:rPr>
              <w:t>secondo il Quadro Europeo di riferimento (EQF):</w:t>
            </w:r>
          </w:p>
          <w:tbl>
            <w:tblPr>
              <w:tblStyle w:val="Grigliatabella"/>
              <w:tblW w:w="0" w:type="auto"/>
              <w:tblLook w:val="04A0" w:firstRow="1" w:lastRow="0" w:firstColumn="1" w:lastColumn="0" w:noHBand="0" w:noVBand="1"/>
            </w:tblPr>
            <w:tblGrid>
              <w:gridCol w:w="1880"/>
              <w:gridCol w:w="7635"/>
            </w:tblGrid>
            <w:tr w:rsidR="00D23599" w:rsidRPr="002521B8" w14:paraId="2DBC71A2" w14:textId="77777777" w:rsidTr="00D23599">
              <w:tc>
                <w:tcPr>
                  <w:tcW w:w="1880" w:type="dxa"/>
                  <w:vAlign w:val="center"/>
                </w:tcPr>
                <w:p w14:paraId="2B254F94"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1</w:t>
                  </w:r>
                </w:p>
                <w:p w14:paraId="516AB3B6"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non acquisite</w:t>
                  </w:r>
                </w:p>
              </w:tc>
              <w:tc>
                <w:tcPr>
                  <w:tcW w:w="7635" w:type="dxa"/>
                  <w:vAlign w:val="center"/>
                </w:tcPr>
                <w:p w14:paraId="057D29E2"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non attiva le competenze</w:t>
                  </w:r>
                </w:p>
              </w:tc>
            </w:tr>
            <w:tr w:rsidR="00D23599" w:rsidRPr="002521B8" w14:paraId="11EF232D" w14:textId="77777777" w:rsidTr="00D23599">
              <w:tc>
                <w:tcPr>
                  <w:tcW w:w="1880" w:type="dxa"/>
                  <w:vAlign w:val="center"/>
                </w:tcPr>
                <w:p w14:paraId="316025F9"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2</w:t>
                  </w:r>
                </w:p>
                <w:p w14:paraId="509D9E4B"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base</w:t>
                  </w:r>
                </w:p>
              </w:tc>
              <w:tc>
                <w:tcPr>
                  <w:tcW w:w="7635" w:type="dxa"/>
                </w:tcPr>
                <w:p w14:paraId="49CE7F1C"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 base in modo semplice, in compiti circoscritti e applica procedimenti appresi.</w:t>
                  </w:r>
                </w:p>
              </w:tc>
            </w:tr>
            <w:tr w:rsidR="00D23599" w:rsidRPr="002521B8" w14:paraId="131EF8D9" w14:textId="77777777" w:rsidTr="00D23599">
              <w:tc>
                <w:tcPr>
                  <w:tcW w:w="1880" w:type="dxa"/>
                  <w:vAlign w:val="center"/>
                </w:tcPr>
                <w:p w14:paraId="1E252C3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3</w:t>
                  </w:r>
                </w:p>
                <w:p w14:paraId="131D5282"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intermedio</w:t>
                  </w:r>
                </w:p>
              </w:tc>
              <w:tc>
                <w:tcPr>
                  <w:tcW w:w="7635" w:type="dxa"/>
                </w:tcPr>
                <w:p w14:paraId="66F2FE9F" w14:textId="77777777" w:rsidR="00D23599" w:rsidRPr="002521B8" w:rsidRDefault="00D23599" w:rsidP="00D23599">
                  <w:pPr>
                    <w:pStyle w:val="Predefinito"/>
                    <w:tabs>
                      <w:tab w:val="clear" w:pos="708"/>
                      <w:tab w:val="left" w:pos="0"/>
                    </w:tabs>
                    <w:spacing w:after="0" w:line="240" w:lineRule="auto"/>
                    <w:jc w:val="both"/>
                    <w:rPr>
                      <w:rFonts w:ascii="Arial" w:eastAsia="Times New Roman" w:hAnsi="Arial" w:cs="Arial"/>
                      <w:color w:val="auto"/>
                      <w:sz w:val="20"/>
                      <w:szCs w:val="20"/>
                      <w:lang w:eastAsia="it-IT"/>
                    </w:rPr>
                  </w:pPr>
                  <w:r w:rsidRPr="002521B8">
                    <w:rPr>
                      <w:rFonts w:ascii="Arial" w:hAnsi="Arial" w:cs="Arial"/>
                      <w:sz w:val="20"/>
                      <w:szCs w:val="20"/>
                    </w:rPr>
                    <w:t>Lo studente esercita le competenze in situazioni nuove, dimostrando di utilizzare conoscenze e competenze acquisite in modo consapevole ed autonomo.</w:t>
                  </w:r>
                </w:p>
              </w:tc>
            </w:tr>
            <w:tr w:rsidR="00D23599" w:rsidRPr="002521B8" w14:paraId="30D70941" w14:textId="77777777" w:rsidTr="00D23599">
              <w:tc>
                <w:tcPr>
                  <w:tcW w:w="1880" w:type="dxa"/>
                  <w:vAlign w:val="center"/>
                </w:tcPr>
                <w:p w14:paraId="263D6391"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4</w:t>
                  </w:r>
                </w:p>
                <w:p w14:paraId="1C21772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avanzato</w:t>
                  </w:r>
                </w:p>
              </w:tc>
              <w:tc>
                <w:tcPr>
                  <w:tcW w:w="7635" w:type="dxa"/>
                </w:tcPr>
                <w:p w14:paraId="4AE43BCD"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dimostrando una eccellente o più che buona padronanza nell’affrontare problemi complessi, propone soluzioni anche divergenti, è in grado di sostenerle, decide in modo autonomo e consapevole.</w:t>
                  </w:r>
                </w:p>
              </w:tc>
            </w:tr>
          </w:tbl>
          <w:p w14:paraId="448ADE07" w14:textId="77777777" w:rsidR="00D23599" w:rsidRPr="001140AE" w:rsidRDefault="00D23599" w:rsidP="00D23599">
            <w:pPr>
              <w:pStyle w:val="Paragrafoelenco"/>
              <w:ind w:left="0"/>
              <w:jc w:val="both"/>
              <w:rPr>
                <w:rFonts w:ascii="Arial" w:eastAsiaTheme="minorEastAsia" w:hAnsi="Arial" w:cs="Arial"/>
                <w:sz w:val="16"/>
                <w:szCs w:val="16"/>
              </w:rPr>
            </w:pPr>
          </w:p>
        </w:tc>
      </w:tr>
    </w:tbl>
    <w:p w14:paraId="75EFF7A7" w14:textId="77777777" w:rsidR="00D23599" w:rsidRPr="001140AE" w:rsidRDefault="00D23599" w:rsidP="00FB01A0">
      <w:pPr>
        <w:pStyle w:val="Paragrafoelenco"/>
        <w:spacing w:after="0" w:line="240" w:lineRule="auto"/>
        <w:ind w:left="426" w:hanging="426"/>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9A7F" w14:textId="77777777" w:rsidR="0071797B" w:rsidRDefault="0071797B" w:rsidP="008D14E8">
      <w:pPr>
        <w:spacing w:after="0" w:line="240" w:lineRule="auto"/>
      </w:pPr>
      <w:r>
        <w:separator/>
      </w:r>
    </w:p>
  </w:endnote>
  <w:endnote w:type="continuationSeparator" w:id="0">
    <w:p w14:paraId="2DEBEF7E" w14:textId="77777777" w:rsidR="0071797B" w:rsidRDefault="0071797B"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C0E2" w14:textId="77777777" w:rsidR="0071797B" w:rsidRDefault="0071797B" w:rsidP="008D14E8">
      <w:pPr>
        <w:spacing w:after="0" w:line="240" w:lineRule="auto"/>
      </w:pPr>
      <w:r>
        <w:separator/>
      </w:r>
    </w:p>
  </w:footnote>
  <w:footnote w:type="continuationSeparator" w:id="0">
    <w:p w14:paraId="1F21AABE" w14:textId="77777777" w:rsidR="0071797B" w:rsidRDefault="0071797B"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9"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2"/>
  </w:num>
  <w:num w:numId="2" w16cid:durableId="272790488">
    <w:abstractNumId w:val="19"/>
  </w:num>
  <w:num w:numId="3" w16cid:durableId="318576162">
    <w:abstractNumId w:val="8"/>
  </w:num>
  <w:num w:numId="4" w16cid:durableId="277416653">
    <w:abstractNumId w:val="30"/>
  </w:num>
  <w:num w:numId="5" w16cid:durableId="702051363">
    <w:abstractNumId w:val="4"/>
  </w:num>
  <w:num w:numId="6" w16cid:durableId="525410827">
    <w:abstractNumId w:val="15"/>
  </w:num>
  <w:num w:numId="7" w16cid:durableId="1790514286">
    <w:abstractNumId w:val="5"/>
  </w:num>
  <w:num w:numId="8" w16cid:durableId="1952127224">
    <w:abstractNumId w:val="9"/>
  </w:num>
  <w:num w:numId="9" w16cid:durableId="1485702413">
    <w:abstractNumId w:val="33"/>
  </w:num>
  <w:num w:numId="10" w16cid:durableId="1026981380">
    <w:abstractNumId w:val="14"/>
  </w:num>
  <w:num w:numId="11" w16cid:durableId="1366171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4"/>
  </w:num>
  <w:num w:numId="13" w16cid:durableId="1973174898">
    <w:abstractNumId w:val="7"/>
  </w:num>
  <w:num w:numId="14" w16cid:durableId="562562219">
    <w:abstractNumId w:val="20"/>
  </w:num>
  <w:num w:numId="15" w16cid:durableId="1855336863">
    <w:abstractNumId w:val="17"/>
  </w:num>
  <w:num w:numId="16" w16cid:durableId="1839491238">
    <w:abstractNumId w:val="10"/>
  </w:num>
  <w:num w:numId="17" w16cid:durableId="14492060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3"/>
  </w:num>
  <w:num w:numId="22" w16cid:durableId="1653177814">
    <w:abstractNumId w:val="0"/>
  </w:num>
  <w:num w:numId="23" w16cid:durableId="12734792">
    <w:abstractNumId w:val="1"/>
  </w:num>
  <w:num w:numId="24" w16cid:durableId="309333092">
    <w:abstractNumId w:val="28"/>
  </w:num>
  <w:num w:numId="25" w16cid:durableId="1965770771">
    <w:abstractNumId w:val="29"/>
  </w:num>
  <w:num w:numId="26" w16cid:durableId="1880513632">
    <w:abstractNumId w:val="31"/>
  </w:num>
  <w:num w:numId="27" w16cid:durableId="2127115474">
    <w:abstractNumId w:val="11"/>
  </w:num>
  <w:num w:numId="28" w16cid:durableId="2013138565">
    <w:abstractNumId w:val="2"/>
  </w:num>
  <w:num w:numId="29" w16cid:durableId="2060276768">
    <w:abstractNumId w:val="25"/>
  </w:num>
  <w:num w:numId="30" w16cid:durableId="2122332900">
    <w:abstractNumId w:val="26"/>
  </w:num>
  <w:num w:numId="31" w16cid:durableId="1463577452">
    <w:abstractNumId w:val="21"/>
  </w:num>
  <w:num w:numId="32" w16cid:durableId="1238399435">
    <w:abstractNumId w:val="16"/>
  </w:num>
  <w:num w:numId="33" w16cid:durableId="959073275">
    <w:abstractNumId w:val="18"/>
  </w:num>
  <w:num w:numId="34" w16cid:durableId="18437940">
    <w:abstractNumId w:val="6"/>
  </w:num>
  <w:num w:numId="35" w16cid:durableId="1264461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25BCC"/>
    <w:rsid w:val="00041360"/>
    <w:rsid w:val="00053AD2"/>
    <w:rsid w:val="00057FE5"/>
    <w:rsid w:val="000707DD"/>
    <w:rsid w:val="000861DB"/>
    <w:rsid w:val="000876BF"/>
    <w:rsid w:val="000A7BC3"/>
    <w:rsid w:val="000D48E1"/>
    <w:rsid w:val="000E2E08"/>
    <w:rsid w:val="000E6914"/>
    <w:rsid w:val="000F75C1"/>
    <w:rsid w:val="00110D1E"/>
    <w:rsid w:val="001140AE"/>
    <w:rsid w:val="00120C28"/>
    <w:rsid w:val="00121FD5"/>
    <w:rsid w:val="00127033"/>
    <w:rsid w:val="00163A50"/>
    <w:rsid w:val="00171FD5"/>
    <w:rsid w:val="001815C3"/>
    <w:rsid w:val="00193F0C"/>
    <w:rsid w:val="00196F95"/>
    <w:rsid w:val="001A7CBB"/>
    <w:rsid w:val="001E5735"/>
    <w:rsid w:val="001E669E"/>
    <w:rsid w:val="001F002D"/>
    <w:rsid w:val="001F0C70"/>
    <w:rsid w:val="00200F39"/>
    <w:rsid w:val="002146D9"/>
    <w:rsid w:val="00223AB7"/>
    <w:rsid w:val="002521B8"/>
    <w:rsid w:val="00264F39"/>
    <w:rsid w:val="002A3848"/>
    <w:rsid w:val="002A5EEE"/>
    <w:rsid w:val="002B192C"/>
    <w:rsid w:val="002C3157"/>
    <w:rsid w:val="002D5728"/>
    <w:rsid w:val="003010F2"/>
    <w:rsid w:val="00332610"/>
    <w:rsid w:val="00341EB4"/>
    <w:rsid w:val="00342617"/>
    <w:rsid w:val="00346926"/>
    <w:rsid w:val="00375F2E"/>
    <w:rsid w:val="00381381"/>
    <w:rsid w:val="003A3BBF"/>
    <w:rsid w:val="003B00C5"/>
    <w:rsid w:val="003B50C2"/>
    <w:rsid w:val="003C19D6"/>
    <w:rsid w:val="003E37A4"/>
    <w:rsid w:val="003F2481"/>
    <w:rsid w:val="00421F8B"/>
    <w:rsid w:val="00427FB7"/>
    <w:rsid w:val="004644FB"/>
    <w:rsid w:val="00464EB2"/>
    <w:rsid w:val="00471A82"/>
    <w:rsid w:val="004924B0"/>
    <w:rsid w:val="004B0019"/>
    <w:rsid w:val="004B3FD2"/>
    <w:rsid w:val="004C41A7"/>
    <w:rsid w:val="004C74FE"/>
    <w:rsid w:val="004E59E4"/>
    <w:rsid w:val="004F7AED"/>
    <w:rsid w:val="00536B6A"/>
    <w:rsid w:val="00563044"/>
    <w:rsid w:val="0059460B"/>
    <w:rsid w:val="005A250E"/>
    <w:rsid w:val="005A3068"/>
    <w:rsid w:val="005B7833"/>
    <w:rsid w:val="0063177E"/>
    <w:rsid w:val="006351FD"/>
    <w:rsid w:val="00646C34"/>
    <w:rsid w:val="00653E70"/>
    <w:rsid w:val="00697B8D"/>
    <w:rsid w:val="006E322B"/>
    <w:rsid w:val="006F0933"/>
    <w:rsid w:val="006F6A75"/>
    <w:rsid w:val="00704495"/>
    <w:rsid w:val="0071797B"/>
    <w:rsid w:val="00732CF3"/>
    <w:rsid w:val="007352B0"/>
    <w:rsid w:val="00741AAE"/>
    <w:rsid w:val="00747F3E"/>
    <w:rsid w:val="00757FC1"/>
    <w:rsid w:val="00775060"/>
    <w:rsid w:val="00780FA8"/>
    <w:rsid w:val="00782D29"/>
    <w:rsid w:val="00795EE9"/>
    <w:rsid w:val="007E2727"/>
    <w:rsid w:val="007E671D"/>
    <w:rsid w:val="00807914"/>
    <w:rsid w:val="00864E3A"/>
    <w:rsid w:val="00865BBB"/>
    <w:rsid w:val="00867743"/>
    <w:rsid w:val="008D14E8"/>
    <w:rsid w:val="008D4798"/>
    <w:rsid w:val="008E4B36"/>
    <w:rsid w:val="008E6FE3"/>
    <w:rsid w:val="008E747B"/>
    <w:rsid w:val="00905969"/>
    <w:rsid w:val="00925A22"/>
    <w:rsid w:val="00935956"/>
    <w:rsid w:val="009402ED"/>
    <w:rsid w:val="009413FD"/>
    <w:rsid w:val="0098426D"/>
    <w:rsid w:val="00985427"/>
    <w:rsid w:val="009859FA"/>
    <w:rsid w:val="00997F9F"/>
    <w:rsid w:val="009D5BD0"/>
    <w:rsid w:val="009F1920"/>
    <w:rsid w:val="009F4744"/>
    <w:rsid w:val="00A005C4"/>
    <w:rsid w:val="00A12717"/>
    <w:rsid w:val="00A13507"/>
    <w:rsid w:val="00A161BF"/>
    <w:rsid w:val="00A20531"/>
    <w:rsid w:val="00A35B57"/>
    <w:rsid w:val="00A36810"/>
    <w:rsid w:val="00A466DC"/>
    <w:rsid w:val="00A7410C"/>
    <w:rsid w:val="00A83011"/>
    <w:rsid w:val="00AA684A"/>
    <w:rsid w:val="00AB2B34"/>
    <w:rsid w:val="00AC7ABD"/>
    <w:rsid w:val="00AE71E8"/>
    <w:rsid w:val="00B03704"/>
    <w:rsid w:val="00B04D9B"/>
    <w:rsid w:val="00B147CF"/>
    <w:rsid w:val="00B21666"/>
    <w:rsid w:val="00B302F7"/>
    <w:rsid w:val="00B37F1E"/>
    <w:rsid w:val="00B4255F"/>
    <w:rsid w:val="00B563EA"/>
    <w:rsid w:val="00B60D80"/>
    <w:rsid w:val="00B769B7"/>
    <w:rsid w:val="00BB6685"/>
    <w:rsid w:val="00BE6979"/>
    <w:rsid w:val="00C16E8C"/>
    <w:rsid w:val="00C31041"/>
    <w:rsid w:val="00C32671"/>
    <w:rsid w:val="00C41AAA"/>
    <w:rsid w:val="00C54108"/>
    <w:rsid w:val="00C652F0"/>
    <w:rsid w:val="00CB556F"/>
    <w:rsid w:val="00CC1ED3"/>
    <w:rsid w:val="00CC5D6B"/>
    <w:rsid w:val="00CF5AAF"/>
    <w:rsid w:val="00D10A8E"/>
    <w:rsid w:val="00D21C3B"/>
    <w:rsid w:val="00D23599"/>
    <w:rsid w:val="00D31337"/>
    <w:rsid w:val="00D52D37"/>
    <w:rsid w:val="00D572AA"/>
    <w:rsid w:val="00D979BB"/>
    <w:rsid w:val="00DA163B"/>
    <w:rsid w:val="00DF586A"/>
    <w:rsid w:val="00DF5A63"/>
    <w:rsid w:val="00E03AB9"/>
    <w:rsid w:val="00E05155"/>
    <w:rsid w:val="00E06042"/>
    <w:rsid w:val="00E124D3"/>
    <w:rsid w:val="00E15C03"/>
    <w:rsid w:val="00E238EC"/>
    <w:rsid w:val="00E42D25"/>
    <w:rsid w:val="00E85CF1"/>
    <w:rsid w:val="00E94A38"/>
    <w:rsid w:val="00EB3705"/>
    <w:rsid w:val="00EB418C"/>
    <w:rsid w:val="00EC3D56"/>
    <w:rsid w:val="00EC5BAB"/>
    <w:rsid w:val="00ED579D"/>
    <w:rsid w:val="00F215E7"/>
    <w:rsid w:val="00F33281"/>
    <w:rsid w:val="00F55C25"/>
    <w:rsid w:val="00F63A1E"/>
    <w:rsid w:val="00F73143"/>
    <w:rsid w:val="00F836D4"/>
    <w:rsid w:val="00F929B2"/>
    <w:rsid w:val="00F95C6B"/>
    <w:rsid w:val="00F97DE3"/>
    <w:rsid w:val="00FA09E3"/>
    <w:rsid w:val="00FB01A0"/>
    <w:rsid w:val="00FB4306"/>
    <w:rsid w:val="00FD4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3149</Words>
  <Characters>17953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Alba</cp:lastModifiedBy>
  <cp:revision>21</cp:revision>
  <cp:lastPrinted>2025-11-05T15:39:00Z</cp:lastPrinted>
  <dcterms:created xsi:type="dcterms:W3CDTF">2025-10-30T06:23:00Z</dcterms:created>
  <dcterms:modified xsi:type="dcterms:W3CDTF">2025-11-18T08:14:00Z</dcterms:modified>
</cp:coreProperties>
</file>